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406" w:rsidRDefault="00161038" w:rsidP="007556D7">
      <w:pPr>
        <w:pStyle w:val="ac"/>
        <w:spacing w:before="120" w:line="360" w:lineRule="auto"/>
        <w:jc w:val="both"/>
        <w:rPr>
          <w:rFonts w:ascii="Arial" w:hAnsi="Arial" w:cs="Arial"/>
          <w:b/>
          <w:caps/>
          <w:color w:val="003399"/>
          <w:sz w:val="24"/>
          <w:szCs w:val="24"/>
          <w:lang w:val="el-GR"/>
        </w:rPr>
      </w:pPr>
      <w:r>
        <w:rPr>
          <w:rFonts w:ascii="Arial" w:hAnsi="Arial" w:cs="Arial"/>
          <w:b/>
          <w:caps/>
          <w:color w:val="003399"/>
          <w:sz w:val="24"/>
          <w:szCs w:val="24"/>
          <w:lang w:val="el-GR"/>
        </w:rPr>
        <w:t>«</w:t>
      </w:r>
      <w:r w:rsidR="007556D7" w:rsidRPr="007556D7">
        <w:rPr>
          <w:rFonts w:ascii="Arial" w:hAnsi="Arial" w:cs="Arial"/>
          <w:b/>
          <w:caps/>
          <w:color w:val="003399"/>
          <w:sz w:val="24"/>
          <w:szCs w:val="24"/>
          <w:lang w:val="en-US"/>
        </w:rPr>
        <w:t>SUB</w:t>
      </w:r>
      <w:r w:rsidR="007556D7" w:rsidRPr="007556D7">
        <w:rPr>
          <w:rFonts w:ascii="Arial" w:hAnsi="Arial" w:cs="Arial"/>
          <w:b/>
          <w:caps/>
          <w:color w:val="003399"/>
          <w:sz w:val="24"/>
          <w:szCs w:val="24"/>
          <w:lang w:val="el-GR"/>
        </w:rPr>
        <w:t>. 7.1.6 -</w:t>
      </w:r>
      <w:r w:rsidR="007556D7">
        <w:rPr>
          <w:rFonts w:ascii="Arial" w:hAnsi="Arial" w:cs="Arial"/>
          <w:b/>
          <w:caps/>
          <w:color w:val="003399"/>
          <w:sz w:val="24"/>
          <w:szCs w:val="24"/>
          <w:lang w:val="el-GR"/>
        </w:rPr>
        <w:t xml:space="preserve"> </w:t>
      </w:r>
      <w:r w:rsidR="007556D7" w:rsidRPr="007556D7">
        <w:rPr>
          <w:rFonts w:ascii="Arial" w:hAnsi="Arial" w:cs="Arial"/>
          <w:b/>
          <w:caps/>
          <w:color w:val="003399"/>
          <w:sz w:val="24"/>
          <w:szCs w:val="24"/>
          <w:lang w:val="el-GR"/>
        </w:rPr>
        <w:t xml:space="preserve">Νικόπολη: Συντήρηση Ψηφιδωτών της Βασιλικής Α΄ Δουμετίου και </w:t>
      </w:r>
      <w:r w:rsidR="007556D7">
        <w:rPr>
          <w:rFonts w:ascii="Arial" w:hAnsi="Arial" w:cs="Arial"/>
          <w:b/>
          <w:caps/>
          <w:color w:val="003399"/>
          <w:sz w:val="24"/>
          <w:szCs w:val="24"/>
          <w:lang w:val="el-GR"/>
        </w:rPr>
        <w:t xml:space="preserve">της </w:t>
      </w:r>
      <w:r w:rsidR="007556D7" w:rsidRPr="007556D7">
        <w:rPr>
          <w:rFonts w:ascii="Arial" w:hAnsi="Arial" w:cs="Arial"/>
          <w:b/>
          <w:caps/>
          <w:color w:val="003399"/>
          <w:sz w:val="24"/>
          <w:szCs w:val="24"/>
          <w:lang w:val="el-GR"/>
        </w:rPr>
        <w:t>Βασιλικής Δ΄</w:t>
      </w:r>
      <w:r>
        <w:rPr>
          <w:rFonts w:ascii="Arial" w:hAnsi="Arial" w:cs="Arial"/>
          <w:b/>
          <w:caps/>
          <w:color w:val="003399"/>
          <w:sz w:val="24"/>
          <w:szCs w:val="24"/>
          <w:lang w:val="el-GR"/>
        </w:rPr>
        <w:t xml:space="preserve">» </w:t>
      </w:r>
    </w:p>
    <w:p w:rsidR="00F70406" w:rsidRDefault="00F70406">
      <w:pPr>
        <w:spacing w:line="360" w:lineRule="auto"/>
        <w:jc w:val="both"/>
        <w:rPr>
          <w:rFonts w:ascii="Arial" w:hAnsi="Arial" w:cs="Arial"/>
          <w:b/>
          <w:lang w:val="el-GR"/>
        </w:rPr>
      </w:pPr>
    </w:p>
    <w:p w:rsidR="002C40BA" w:rsidRPr="002C40BA" w:rsidRDefault="007A690E" w:rsidP="002C40BA">
      <w:pPr>
        <w:jc w:val="both"/>
        <w:rPr>
          <w:sz w:val="24"/>
          <w:szCs w:val="24"/>
          <w:lang w:val="el-GR"/>
        </w:rPr>
      </w:pPr>
      <w:r w:rsidRPr="007A690E">
        <w:rPr>
          <w:sz w:val="24"/>
          <w:szCs w:val="24"/>
          <w:lang w:val="el-GR"/>
        </w:rPr>
        <w:t>Το έργο «</w:t>
      </w:r>
      <w:r w:rsidR="002C40BA" w:rsidRPr="002C40BA">
        <w:rPr>
          <w:sz w:val="24"/>
          <w:szCs w:val="24"/>
        </w:rPr>
        <w:t>SUB</w:t>
      </w:r>
      <w:r w:rsidR="002C40BA" w:rsidRPr="002C40BA">
        <w:rPr>
          <w:sz w:val="24"/>
          <w:szCs w:val="24"/>
          <w:lang w:val="el-GR"/>
        </w:rPr>
        <w:t xml:space="preserve">. 7.1.6 -Νικόπολη: Συντήρηση Ψηφιδωτών της Βασιλικής Α΄ </w:t>
      </w:r>
      <w:proofErr w:type="spellStart"/>
      <w:r w:rsidR="002C40BA" w:rsidRPr="002C40BA">
        <w:rPr>
          <w:sz w:val="24"/>
          <w:szCs w:val="24"/>
          <w:lang w:val="el-GR"/>
        </w:rPr>
        <w:t>Δουμετίου</w:t>
      </w:r>
      <w:proofErr w:type="spellEnd"/>
      <w:r w:rsidR="002C40BA" w:rsidRPr="002C40BA">
        <w:rPr>
          <w:sz w:val="24"/>
          <w:szCs w:val="24"/>
          <w:lang w:val="el-GR"/>
        </w:rPr>
        <w:t>, και της</w:t>
      </w:r>
    </w:p>
    <w:p w:rsidR="007A690E" w:rsidRPr="007A690E" w:rsidRDefault="002C40BA" w:rsidP="002C40BA">
      <w:pPr>
        <w:jc w:val="both"/>
        <w:rPr>
          <w:sz w:val="24"/>
          <w:szCs w:val="24"/>
          <w:lang w:val="el-GR"/>
        </w:rPr>
      </w:pPr>
      <w:r w:rsidRPr="002C40BA">
        <w:rPr>
          <w:sz w:val="24"/>
          <w:szCs w:val="24"/>
          <w:lang w:val="el-GR"/>
        </w:rPr>
        <w:t>Βασιλικής Δ΄</w:t>
      </w:r>
      <w:r w:rsidR="007A690E" w:rsidRPr="007A690E">
        <w:rPr>
          <w:sz w:val="24"/>
          <w:szCs w:val="24"/>
          <w:lang w:val="el-GR"/>
        </w:rPr>
        <w:t xml:space="preserve">» εντάχθηκε με την </w:t>
      </w:r>
      <w:proofErr w:type="spellStart"/>
      <w:r w:rsidR="007A690E" w:rsidRPr="007A690E">
        <w:rPr>
          <w:sz w:val="24"/>
          <w:szCs w:val="24"/>
          <w:lang w:val="el-GR"/>
        </w:rPr>
        <w:t>υπ.αρ</w:t>
      </w:r>
      <w:proofErr w:type="spellEnd"/>
      <w:r w:rsidR="007A690E" w:rsidRPr="007A690E">
        <w:rPr>
          <w:sz w:val="24"/>
          <w:szCs w:val="24"/>
          <w:lang w:val="el-GR"/>
        </w:rPr>
        <w:t xml:space="preserve">. ΥΠΟΙΚ </w:t>
      </w:r>
      <w:r w:rsidRPr="002C40BA">
        <w:rPr>
          <w:sz w:val="24"/>
          <w:szCs w:val="24"/>
          <w:lang w:val="el-GR"/>
        </w:rPr>
        <w:t>30856</w:t>
      </w:r>
      <w:r w:rsidR="007A690E" w:rsidRPr="007A690E">
        <w:rPr>
          <w:sz w:val="24"/>
          <w:szCs w:val="24"/>
          <w:lang w:val="el-GR"/>
        </w:rPr>
        <w:t>/</w:t>
      </w:r>
      <w:r>
        <w:rPr>
          <w:sz w:val="24"/>
          <w:szCs w:val="24"/>
          <w:lang w:val="el-GR"/>
        </w:rPr>
        <w:t>8</w:t>
      </w:r>
      <w:r w:rsidR="007A690E" w:rsidRPr="007A690E">
        <w:rPr>
          <w:sz w:val="24"/>
          <w:szCs w:val="24"/>
          <w:lang w:val="el-GR"/>
        </w:rPr>
        <w:t>-</w:t>
      </w:r>
      <w:r>
        <w:rPr>
          <w:sz w:val="24"/>
          <w:szCs w:val="24"/>
          <w:lang w:val="el-GR"/>
        </w:rPr>
        <w:t>3</w:t>
      </w:r>
      <w:r w:rsidR="007A690E" w:rsidRPr="007A690E">
        <w:rPr>
          <w:sz w:val="24"/>
          <w:szCs w:val="24"/>
          <w:lang w:val="el-GR"/>
        </w:rPr>
        <w:t xml:space="preserve">-2022 ΥΑ στο Ταμείο Ανάκαμψης και Ανθεκτικότητας, το οποίο χρηματοδοτείται από την Ευρωπαϊκή Ένωση – </w:t>
      </w:r>
      <w:proofErr w:type="spellStart"/>
      <w:r w:rsidR="007A690E" w:rsidRPr="007A690E">
        <w:rPr>
          <w:sz w:val="24"/>
          <w:szCs w:val="24"/>
        </w:rPr>
        <w:t>NextGeneration</w:t>
      </w:r>
      <w:proofErr w:type="spellEnd"/>
      <w:r w:rsidR="007A690E" w:rsidRPr="007A690E">
        <w:rPr>
          <w:sz w:val="24"/>
          <w:szCs w:val="24"/>
          <w:lang w:val="el-GR"/>
        </w:rPr>
        <w:t xml:space="preserve"> </w:t>
      </w:r>
      <w:r w:rsidR="007A690E" w:rsidRPr="007A690E">
        <w:rPr>
          <w:sz w:val="24"/>
          <w:szCs w:val="24"/>
        </w:rPr>
        <w:t>EU</w:t>
      </w:r>
      <w:r w:rsidR="007A690E" w:rsidRPr="007A690E">
        <w:rPr>
          <w:sz w:val="24"/>
          <w:szCs w:val="24"/>
          <w:lang w:val="el-GR"/>
        </w:rPr>
        <w:t xml:space="preserve"> – Ελλάδ</w:t>
      </w:r>
      <w:bookmarkStart w:id="0" w:name="_GoBack"/>
      <w:bookmarkEnd w:id="0"/>
      <w:r w:rsidR="007A690E" w:rsidRPr="007A690E">
        <w:rPr>
          <w:sz w:val="24"/>
          <w:szCs w:val="24"/>
          <w:lang w:val="el-GR"/>
        </w:rPr>
        <w:t>α 2.0 με συνολικό ποσό χρηματοδότησης 5</w:t>
      </w:r>
      <w:r>
        <w:rPr>
          <w:sz w:val="24"/>
          <w:szCs w:val="24"/>
          <w:lang w:val="el-GR"/>
        </w:rPr>
        <w:t>5</w:t>
      </w:r>
      <w:r w:rsidR="007A690E" w:rsidRPr="007A690E">
        <w:rPr>
          <w:sz w:val="24"/>
          <w:szCs w:val="24"/>
          <w:lang w:val="el-GR"/>
        </w:rPr>
        <w:t>0.000 € και χρονοδιάγραμμα από τις 01.04.2022 έως τις 3</w:t>
      </w:r>
      <w:r>
        <w:rPr>
          <w:sz w:val="24"/>
          <w:szCs w:val="24"/>
          <w:lang w:val="el-GR"/>
        </w:rPr>
        <w:t>0</w:t>
      </w:r>
      <w:r w:rsidR="007A690E" w:rsidRPr="007A690E">
        <w:rPr>
          <w:sz w:val="24"/>
          <w:szCs w:val="24"/>
          <w:lang w:val="el-GR"/>
        </w:rPr>
        <w:t>.0</w:t>
      </w:r>
      <w:r>
        <w:rPr>
          <w:sz w:val="24"/>
          <w:szCs w:val="24"/>
          <w:lang w:val="el-GR"/>
        </w:rPr>
        <w:t>6</w:t>
      </w:r>
      <w:r w:rsidR="007A690E" w:rsidRPr="007A690E">
        <w:rPr>
          <w:sz w:val="24"/>
          <w:szCs w:val="24"/>
          <w:lang w:val="el-GR"/>
        </w:rPr>
        <w:t>.2024. Το έργο εντάσσεται στον πυλώνα ανάκαμψης 4 «Ιδιωτικές επενδύσεις και μετασχηματισμός της οικονομίας», στον άξονα 4.6 «Εκσυγχρονισμός και βελτίωση της ανθεκτικότητας κύριων κλάδων οικονομίας της χώρας», στην δράση 16485 με τίτλο «Πολιτιστικές διαδρομές σε εμβληματικούς αρχαιολογικούς χώρους» με υπουργείο Ευθύνης το ΥΠ.ΠΟ.Α και φορέα υλοποίησης της Εφορεία Αρχαιοτήτων Πρέβεζας.</w:t>
      </w:r>
    </w:p>
    <w:p w:rsidR="002C40BA" w:rsidRDefault="002C40BA" w:rsidP="00483802">
      <w:pPr>
        <w:jc w:val="both"/>
        <w:rPr>
          <w:sz w:val="24"/>
          <w:szCs w:val="24"/>
          <w:lang w:val="el-GR"/>
        </w:rPr>
      </w:pPr>
    </w:p>
    <w:p w:rsidR="00F80090" w:rsidRPr="00F80090" w:rsidRDefault="00F80090" w:rsidP="00F80090">
      <w:pPr>
        <w:jc w:val="both"/>
        <w:rPr>
          <w:sz w:val="24"/>
          <w:szCs w:val="24"/>
          <w:lang w:val="el-GR"/>
        </w:rPr>
      </w:pPr>
      <w:r w:rsidRPr="00F80090">
        <w:rPr>
          <w:sz w:val="24"/>
          <w:szCs w:val="24"/>
          <w:lang w:val="el-GR"/>
        </w:rPr>
        <w:t xml:space="preserve">Οι βασιλικές Α΄ </w:t>
      </w:r>
      <w:proofErr w:type="spellStart"/>
      <w:r w:rsidRPr="00F80090">
        <w:rPr>
          <w:sz w:val="24"/>
          <w:szCs w:val="24"/>
          <w:lang w:val="el-GR"/>
        </w:rPr>
        <w:t>Δουμετίου</w:t>
      </w:r>
      <w:proofErr w:type="spellEnd"/>
      <w:r w:rsidRPr="00F80090">
        <w:rPr>
          <w:sz w:val="24"/>
          <w:szCs w:val="24"/>
          <w:lang w:val="el-GR"/>
        </w:rPr>
        <w:t xml:space="preserve"> και Δ΄ ανήκουν στον εξαιρετικά σημαντικό αρχαιολογικό χώρο της Νικόπολης, στην ΠΕ Πρέβεζας, Περιφέρειας Ηπείρου και αποτελούν</w:t>
      </w:r>
      <w:r>
        <w:rPr>
          <w:sz w:val="24"/>
          <w:szCs w:val="24"/>
          <w:lang w:val="el-GR"/>
        </w:rPr>
        <w:t xml:space="preserve"> </w:t>
      </w:r>
      <w:r w:rsidRPr="00F80090">
        <w:rPr>
          <w:sz w:val="24"/>
          <w:szCs w:val="24"/>
          <w:lang w:val="el-GR"/>
        </w:rPr>
        <w:t>εξαίρετα δείγματα της παλαιοχριστιανικής περιόδου. Στο πλαίσιο του έργου θα πραγματοποιηθούν οι ακόλουθες εργασίες:</w:t>
      </w:r>
    </w:p>
    <w:p w:rsidR="00F80090" w:rsidRPr="00F80090" w:rsidRDefault="00F80090" w:rsidP="00F80090">
      <w:pPr>
        <w:jc w:val="both"/>
        <w:rPr>
          <w:sz w:val="24"/>
          <w:szCs w:val="24"/>
          <w:lang w:val="el-GR"/>
        </w:rPr>
      </w:pPr>
      <w:r w:rsidRPr="00F80090">
        <w:rPr>
          <w:sz w:val="24"/>
          <w:szCs w:val="24"/>
          <w:lang w:val="el-GR"/>
        </w:rPr>
        <w:t>-</w:t>
      </w:r>
      <w:r>
        <w:rPr>
          <w:sz w:val="24"/>
          <w:szCs w:val="24"/>
          <w:lang w:val="el-GR"/>
        </w:rPr>
        <w:t xml:space="preserve"> </w:t>
      </w:r>
      <w:r w:rsidRPr="00F80090">
        <w:rPr>
          <w:b/>
          <w:sz w:val="24"/>
          <w:szCs w:val="24"/>
          <w:lang w:val="el-GR"/>
        </w:rPr>
        <w:t xml:space="preserve">Βασιλική Α΄ </w:t>
      </w:r>
      <w:proofErr w:type="spellStart"/>
      <w:r w:rsidRPr="00F80090">
        <w:rPr>
          <w:b/>
          <w:sz w:val="24"/>
          <w:szCs w:val="24"/>
          <w:lang w:val="el-GR"/>
        </w:rPr>
        <w:t>Δουμετίου</w:t>
      </w:r>
      <w:proofErr w:type="spellEnd"/>
      <w:r w:rsidRPr="00F80090">
        <w:rPr>
          <w:sz w:val="24"/>
          <w:szCs w:val="24"/>
          <w:lang w:val="el-GR"/>
        </w:rPr>
        <w:t>: Εργασίες συντήρησης και αποκατάστασης των ψηφιδωτών δαπέδων της (</w:t>
      </w:r>
      <w:proofErr w:type="spellStart"/>
      <w:r w:rsidRPr="00F80090">
        <w:rPr>
          <w:sz w:val="24"/>
          <w:szCs w:val="24"/>
          <w:lang w:val="el-GR"/>
        </w:rPr>
        <w:t>αιθρίου</w:t>
      </w:r>
      <w:proofErr w:type="spellEnd"/>
      <w:r w:rsidRPr="00F80090">
        <w:rPr>
          <w:sz w:val="24"/>
          <w:szCs w:val="24"/>
          <w:lang w:val="el-GR"/>
        </w:rPr>
        <w:t xml:space="preserve"> και </w:t>
      </w:r>
      <w:proofErr w:type="spellStart"/>
      <w:r w:rsidRPr="00F80090">
        <w:rPr>
          <w:sz w:val="24"/>
          <w:szCs w:val="24"/>
          <w:lang w:val="el-GR"/>
        </w:rPr>
        <w:t>Bόρειου</w:t>
      </w:r>
      <w:proofErr w:type="spellEnd"/>
      <w:r w:rsidRPr="00F80090">
        <w:rPr>
          <w:sz w:val="24"/>
          <w:szCs w:val="24"/>
          <w:lang w:val="el-GR"/>
        </w:rPr>
        <w:t xml:space="preserve"> </w:t>
      </w:r>
      <w:proofErr w:type="spellStart"/>
      <w:r w:rsidRPr="00F80090">
        <w:rPr>
          <w:sz w:val="24"/>
          <w:szCs w:val="24"/>
          <w:lang w:val="el-GR"/>
        </w:rPr>
        <w:t>προσκτίσματος</w:t>
      </w:r>
      <w:proofErr w:type="spellEnd"/>
      <w:r w:rsidRPr="00F80090">
        <w:rPr>
          <w:sz w:val="24"/>
          <w:szCs w:val="24"/>
          <w:lang w:val="el-GR"/>
        </w:rPr>
        <w:t xml:space="preserve"> νάρθηκα καλούμενου ως</w:t>
      </w:r>
    </w:p>
    <w:p w:rsidR="00F80090" w:rsidRPr="00F80090" w:rsidRDefault="00F80090" w:rsidP="00F80090">
      <w:pPr>
        <w:jc w:val="both"/>
        <w:rPr>
          <w:sz w:val="24"/>
          <w:szCs w:val="24"/>
          <w:lang w:val="el-GR"/>
        </w:rPr>
      </w:pPr>
      <w:proofErr w:type="spellStart"/>
      <w:r w:rsidRPr="00F80090">
        <w:rPr>
          <w:sz w:val="24"/>
          <w:szCs w:val="24"/>
          <w:lang w:val="el-GR"/>
        </w:rPr>
        <w:t>βαπτιστήριο</w:t>
      </w:r>
      <w:proofErr w:type="spellEnd"/>
      <w:r w:rsidRPr="00F80090">
        <w:rPr>
          <w:sz w:val="24"/>
          <w:szCs w:val="24"/>
          <w:lang w:val="el-GR"/>
        </w:rPr>
        <w:t xml:space="preserve"> στην εγκεκριμένη μελέτη), σύμφωνα με την </w:t>
      </w:r>
      <w:proofErr w:type="spellStart"/>
      <w:r w:rsidRPr="00F80090">
        <w:rPr>
          <w:sz w:val="24"/>
          <w:szCs w:val="24"/>
          <w:lang w:val="el-GR"/>
        </w:rPr>
        <w:t>επικαιροποίηση</w:t>
      </w:r>
      <w:proofErr w:type="spellEnd"/>
      <w:r w:rsidRPr="00F80090">
        <w:rPr>
          <w:sz w:val="24"/>
          <w:szCs w:val="24"/>
          <w:lang w:val="el-GR"/>
        </w:rPr>
        <w:t xml:space="preserve"> της ΥΠΠΟ/ΣΥΝΤ/Φ08/3244/62932/3.09.2002 εγκεκριμένης μελέτης</w:t>
      </w:r>
    </w:p>
    <w:p w:rsidR="00F80090" w:rsidRPr="00F80090" w:rsidRDefault="00F80090" w:rsidP="00F80090">
      <w:pPr>
        <w:jc w:val="both"/>
        <w:rPr>
          <w:sz w:val="24"/>
          <w:szCs w:val="24"/>
          <w:lang w:val="el-GR"/>
        </w:rPr>
      </w:pPr>
      <w:r w:rsidRPr="00F80090">
        <w:rPr>
          <w:sz w:val="24"/>
          <w:szCs w:val="24"/>
          <w:lang w:val="el-GR"/>
        </w:rPr>
        <w:t xml:space="preserve">- </w:t>
      </w:r>
      <w:r w:rsidRPr="00F80090">
        <w:rPr>
          <w:b/>
          <w:sz w:val="24"/>
          <w:szCs w:val="24"/>
          <w:lang w:val="el-GR"/>
        </w:rPr>
        <w:t>Βασιλική Δ΄</w:t>
      </w:r>
      <w:r w:rsidRPr="00F80090">
        <w:rPr>
          <w:sz w:val="24"/>
          <w:szCs w:val="24"/>
          <w:lang w:val="el-GR"/>
        </w:rPr>
        <w:t xml:space="preserve">: Εργασίες συντήρησης και αποκατάστασης των ψηφιδωτών δαπέδων του νάρθηκα και του διακονικού της, σύμφωνα με την </w:t>
      </w:r>
      <w:proofErr w:type="spellStart"/>
      <w:r w:rsidRPr="00F80090">
        <w:rPr>
          <w:sz w:val="24"/>
          <w:szCs w:val="24"/>
          <w:lang w:val="el-GR"/>
        </w:rPr>
        <w:t>επικαιροποίηση</w:t>
      </w:r>
      <w:proofErr w:type="spellEnd"/>
      <w:r w:rsidRPr="00F80090">
        <w:rPr>
          <w:sz w:val="24"/>
          <w:szCs w:val="24"/>
          <w:lang w:val="el-GR"/>
        </w:rPr>
        <w:t xml:space="preserve"> της</w:t>
      </w:r>
    </w:p>
    <w:p w:rsidR="00F80090" w:rsidRPr="00F80090" w:rsidRDefault="00F80090" w:rsidP="00F80090">
      <w:pPr>
        <w:jc w:val="both"/>
        <w:rPr>
          <w:sz w:val="24"/>
          <w:szCs w:val="24"/>
          <w:lang w:val="el-GR"/>
        </w:rPr>
      </w:pPr>
      <w:r w:rsidRPr="00F80090">
        <w:rPr>
          <w:sz w:val="24"/>
          <w:szCs w:val="24"/>
          <w:lang w:val="el-GR"/>
        </w:rPr>
        <w:t>ΥΠΠΟ/ΣΥΝΤ/Φ08/5353/74795/27.11.2003 εγκεκριμένης μελέτης.</w:t>
      </w:r>
    </w:p>
    <w:p w:rsidR="00F80090" w:rsidRPr="00F80090" w:rsidRDefault="00F80090" w:rsidP="00F80090">
      <w:pPr>
        <w:jc w:val="both"/>
        <w:rPr>
          <w:sz w:val="24"/>
          <w:szCs w:val="24"/>
          <w:lang w:val="el-GR"/>
        </w:rPr>
      </w:pPr>
      <w:r w:rsidRPr="00F80090">
        <w:rPr>
          <w:sz w:val="24"/>
          <w:szCs w:val="24"/>
          <w:lang w:val="el-GR"/>
        </w:rPr>
        <w:t>Σημειώνεται ότι κατά την εξέλιξη του έργου θα εκπονηθούν, εάν κριθεί απαραίτητο, συμπληρωματικές τεχνικές εκθέσεις.</w:t>
      </w:r>
    </w:p>
    <w:p w:rsidR="00F80090" w:rsidRDefault="00F80090" w:rsidP="00F80090">
      <w:pPr>
        <w:jc w:val="both"/>
        <w:rPr>
          <w:sz w:val="24"/>
          <w:szCs w:val="24"/>
          <w:lang w:val="el-GR"/>
        </w:rPr>
      </w:pPr>
    </w:p>
    <w:p w:rsidR="00F80090" w:rsidRPr="00F80090" w:rsidRDefault="00F80090" w:rsidP="00F80090">
      <w:pPr>
        <w:jc w:val="both"/>
        <w:rPr>
          <w:sz w:val="24"/>
          <w:szCs w:val="24"/>
          <w:lang w:val="el-GR"/>
        </w:rPr>
      </w:pPr>
      <w:r w:rsidRPr="00F80090">
        <w:rPr>
          <w:sz w:val="24"/>
          <w:szCs w:val="24"/>
          <w:lang w:val="el-GR"/>
        </w:rPr>
        <w:t>Οι εργασίες, ανά διακριτό τμήμα προβλέπονται ως εξής:</w:t>
      </w:r>
    </w:p>
    <w:p w:rsidR="00F80090" w:rsidRDefault="00F80090" w:rsidP="00F80090">
      <w:pPr>
        <w:jc w:val="both"/>
        <w:rPr>
          <w:sz w:val="24"/>
          <w:szCs w:val="24"/>
          <w:lang w:val="el-GR"/>
        </w:rPr>
      </w:pPr>
    </w:p>
    <w:p w:rsidR="00F80090" w:rsidRPr="00F80090" w:rsidRDefault="00F80090" w:rsidP="00F80090">
      <w:pPr>
        <w:jc w:val="both"/>
        <w:rPr>
          <w:sz w:val="24"/>
          <w:szCs w:val="24"/>
          <w:lang w:val="el-GR"/>
        </w:rPr>
      </w:pPr>
      <w:r w:rsidRPr="00F80090">
        <w:rPr>
          <w:sz w:val="24"/>
          <w:szCs w:val="24"/>
          <w:lang w:val="el-GR"/>
        </w:rPr>
        <w:t>α) Αντικατάσταση περίφραξης και τοποθέτηση θύρας,</w:t>
      </w:r>
    </w:p>
    <w:p w:rsidR="00F80090" w:rsidRPr="00F80090" w:rsidRDefault="00F80090" w:rsidP="00F80090">
      <w:pPr>
        <w:jc w:val="both"/>
        <w:rPr>
          <w:sz w:val="24"/>
          <w:szCs w:val="24"/>
          <w:lang w:val="el-GR"/>
        </w:rPr>
      </w:pPr>
      <w:r w:rsidRPr="00F80090">
        <w:rPr>
          <w:sz w:val="24"/>
          <w:szCs w:val="24"/>
          <w:lang w:val="el-GR"/>
        </w:rPr>
        <w:t>β) Εργασίες πεδίου: καθαρισμός ψηφιδωτών επιφανειών, απομάκρυνση χλωρίδας κλπ.,</w:t>
      </w:r>
    </w:p>
    <w:p w:rsidR="00F80090" w:rsidRPr="00F80090" w:rsidRDefault="00F80090" w:rsidP="00F80090">
      <w:pPr>
        <w:jc w:val="both"/>
        <w:rPr>
          <w:sz w:val="24"/>
          <w:szCs w:val="24"/>
          <w:lang w:val="el-GR"/>
        </w:rPr>
      </w:pPr>
      <w:r w:rsidRPr="00F80090">
        <w:rPr>
          <w:sz w:val="24"/>
          <w:szCs w:val="24"/>
          <w:lang w:val="el-GR"/>
        </w:rPr>
        <w:t>γ)</w:t>
      </w:r>
      <w:r>
        <w:rPr>
          <w:sz w:val="24"/>
          <w:szCs w:val="24"/>
          <w:lang w:val="el-GR"/>
        </w:rPr>
        <w:t xml:space="preserve"> </w:t>
      </w:r>
      <w:r w:rsidRPr="00F80090">
        <w:rPr>
          <w:sz w:val="24"/>
          <w:szCs w:val="24"/>
          <w:lang w:val="el-GR"/>
        </w:rPr>
        <w:t>Εργασίες Υποδομών και εγκαταστάσεων εξυπηρέτησης κοινού: διαδρομή περιήγησης στη βασιλική Δ, διαστρώσεις υλικών για προστασία δαπέδων και τοιχοποιιών</w:t>
      </w:r>
    </w:p>
    <w:p w:rsidR="00F80090" w:rsidRPr="00F80090" w:rsidRDefault="00F80090" w:rsidP="00F80090">
      <w:pPr>
        <w:jc w:val="both"/>
        <w:rPr>
          <w:sz w:val="24"/>
          <w:szCs w:val="24"/>
          <w:lang w:val="el-GR"/>
        </w:rPr>
      </w:pPr>
      <w:r w:rsidRPr="00F80090">
        <w:rPr>
          <w:sz w:val="24"/>
          <w:szCs w:val="24"/>
          <w:lang w:val="el-GR"/>
        </w:rPr>
        <w:t>και κίνησης επισκεπτών, ανακατασκευή της στάσης θέασης,</w:t>
      </w:r>
    </w:p>
    <w:p w:rsidR="00F80090" w:rsidRPr="00F80090" w:rsidRDefault="00F80090" w:rsidP="00F80090">
      <w:pPr>
        <w:jc w:val="both"/>
        <w:rPr>
          <w:sz w:val="24"/>
          <w:szCs w:val="24"/>
          <w:lang w:val="el-GR"/>
        </w:rPr>
      </w:pPr>
      <w:r w:rsidRPr="00F80090">
        <w:rPr>
          <w:sz w:val="24"/>
          <w:szCs w:val="24"/>
          <w:lang w:val="el-GR"/>
        </w:rPr>
        <w:t>δ)</w:t>
      </w:r>
      <w:r>
        <w:rPr>
          <w:sz w:val="24"/>
          <w:szCs w:val="24"/>
          <w:lang w:val="el-GR"/>
        </w:rPr>
        <w:t xml:space="preserve"> </w:t>
      </w:r>
      <w:r w:rsidRPr="00F80090">
        <w:rPr>
          <w:sz w:val="24"/>
          <w:szCs w:val="24"/>
          <w:lang w:val="el-GR"/>
        </w:rPr>
        <w:t>Εργασίες Προστασίας και Ανάδειξης μνημείων: αφαίρεση παλαιότερων συμπληρώσεων στο βαθμό που είναι εφικτό, στερεώσεις αποκολλημένων ψηφίδων,</w:t>
      </w:r>
      <w:r>
        <w:rPr>
          <w:sz w:val="24"/>
          <w:szCs w:val="24"/>
          <w:lang w:val="el-GR"/>
        </w:rPr>
        <w:t xml:space="preserve"> </w:t>
      </w:r>
      <w:r w:rsidRPr="00F80090">
        <w:rPr>
          <w:sz w:val="24"/>
          <w:szCs w:val="24"/>
          <w:lang w:val="el-GR"/>
        </w:rPr>
        <w:t>συμπληρώσεις, περιμετρική στερέωση, τοπικές αποκολλήσεις, όπου κριθεί απαραίτητο και αναγκαίο, προφύλαξη ψηφιδωτών από καιρικές συνθήκες, συντήρηση</w:t>
      </w:r>
      <w:r>
        <w:rPr>
          <w:sz w:val="24"/>
          <w:szCs w:val="24"/>
          <w:lang w:val="el-GR"/>
        </w:rPr>
        <w:t xml:space="preserve"> </w:t>
      </w:r>
      <w:r w:rsidRPr="00F80090">
        <w:rPr>
          <w:sz w:val="24"/>
          <w:szCs w:val="24"/>
          <w:lang w:val="el-GR"/>
        </w:rPr>
        <w:t>ψηφίδων στο εργαστήριο κλπ.,</w:t>
      </w:r>
    </w:p>
    <w:p w:rsidR="00F80090" w:rsidRPr="00F80090" w:rsidRDefault="00F80090" w:rsidP="00F80090">
      <w:pPr>
        <w:jc w:val="both"/>
        <w:rPr>
          <w:sz w:val="24"/>
          <w:szCs w:val="24"/>
          <w:lang w:val="el-GR"/>
        </w:rPr>
      </w:pPr>
      <w:r w:rsidRPr="00F80090">
        <w:rPr>
          <w:sz w:val="24"/>
          <w:szCs w:val="24"/>
          <w:lang w:val="el-GR"/>
        </w:rPr>
        <w:t>ε)</w:t>
      </w:r>
      <w:r>
        <w:rPr>
          <w:sz w:val="24"/>
          <w:szCs w:val="24"/>
          <w:lang w:val="el-GR"/>
        </w:rPr>
        <w:t xml:space="preserve"> </w:t>
      </w:r>
      <w:r w:rsidRPr="00F80090">
        <w:rPr>
          <w:sz w:val="24"/>
          <w:szCs w:val="24"/>
          <w:lang w:val="el-GR"/>
        </w:rPr>
        <w:t xml:space="preserve">Έρευνα-Τεκμηρίωση-Πληροφόρηση: αρχαιολογική και φωτογραφική τεκμηρίωση, πινακίδες, έντυπο ενημερωτικό υλικό, ημερίδα, </w:t>
      </w:r>
      <w:proofErr w:type="spellStart"/>
      <w:r w:rsidRPr="00F80090">
        <w:rPr>
          <w:sz w:val="24"/>
          <w:szCs w:val="24"/>
          <w:lang w:val="el-GR"/>
        </w:rPr>
        <w:t>επικαιροποίηση</w:t>
      </w:r>
      <w:proofErr w:type="spellEnd"/>
      <w:r w:rsidRPr="00F80090">
        <w:rPr>
          <w:sz w:val="24"/>
          <w:szCs w:val="24"/>
          <w:lang w:val="el-GR"/>
        </w:rPr>
        <w:t xml:space="preserve"> μελετών,</w:t>
      </w:r>
    </w:p>
    <w:p w:rsidR="007A690E" w:rsidRDefault="00F80090" w:rsidP="00F80090">
      <w:pPr>
        <w:jc w:val="both"/>
        <w:rPr>
          <w:sz w:val="24"/>
          <w:szCs w:val="24"/>
          <w:lang w:val="el-GR"/>
        </w:rPr>
      </w:pPr>
      <w:proofErr w:type="spellStart"/>
      <w:r w:rsidRPr="00F80090">
        <w:rPr>
          <w:sz w:val="24"/>
          <w:szCs w:val="24"/>
          <w:lang w:val="el-GR"/>
        </w:rPr>
        <w:lastRenderedPageBreak/>
        <w:t>στ</w:t>
      </w:r>
      <w:proofErr w:type="spellEnd"/>
      <w:r w:rsidRPr="00F80090">
        <w:rPr>
          <w:sz w:val="24"/>
          <w:szCs w:val="24"/>
          <w:lang w:val="el-GR"/>
        </w:rPr>
        <w:t>). Λοιπές εργασίες: Οργάνωση εργοταξίου, λογιστική υποστήριξη έργου.</w:t>
      </w:r>
    </w:p>
    <w:p w:rsidR="00B107C5" w:rsidRDefault="00B107C5" w:rsidP="003113AC">
      <w:pPr>
        <w:spacing w:line="360" w:lineRule="auto"/>
        <w:jc w:val="both"/>
        <w:rPr>
          <w:sz w:val="24"/>
          <w:szCs w:val="24"/>
          <w:shd w:val="clear" w:color="auto" w:fill="FFFFFF"/>
          <w:lang w:val="el-GR" w:eastAsia="zh-CN"/>
        </w:rPr>
      </w:pPr>
    </w:p>
    <w:p w:rsidR="00B107C5" w:rsidRDefault="00B107C5" w:rsidP="00B107C5">
      <w:pPr>
        <w:spacing w:before="120" w:line="360" w:lineRule="auto"/>
        <w:jc w:val="both"/>
        <w:rPr>
          <w:rFonts w:ascii="Arial" w:hAnsi="Arial" w:cs="Arial"/>
          <w:color w:val="003399"/>
          <w:sz w:val="24"/>
          <w:szCs w:val="24"/>
          <w:lang w:val="el-GR"/>
        </w:rPr>
      </w:pPr>
      <w:r>
        <w:rPr>
          <w:rFonts w:ascii="Arial" w:hAnsi="Arial" w:cs="Arial"/>
          <w:b/>
          <w:bCs/>
          <w:color w:val="003399"/>
          <w:sz w:val="24"/>
          <w:szCs w:val="24"/>
          <w:shd w:val="clear" w:color="auto" w:fill="FFFFFF"/>
          <w:lang w:val="el-GR"/>
        </w:rPr>
        <w:t xml:space="preserve">Το έργο/δράση υλοποιείται στο πλαίσιο του Εθνικού Σχεδίου Ανάκαμψης και Ανθεκτικότητας «Ελλάδα 2.0» με τη χρηματοδότηση της Ευρωπαϊκής Ένωσης – </w:t>
      </w:r>
      <w:proofErr w:type="spellStart"/>
      <w:r>
        <w:rPr>
          <w:rFonts w:ascii="Arial" w:hAnsi="Arial" w:cs="Arial"/>
          <w:b/>
          <w:bCs/>
          <w:color w:val="003399"/>
          <w:sz w:val="24"/>
          <w:szCs w:val="24"/>
          <w:shd w:val="clear" w:color="auto" w:fill="FFFFFF"/>
        </w:rPr>
        <w:t>NextGenerationEU</w:t>
      </w:r>
      <w:proofErr w:type="spellEnd"/>
      <w:r>
        <w:rPr>
          <w:rFonts w:ascii="Arial" w:hAnsi="Arial" w:cs="Arial"/>
          <w:b/>
          <w:bCs/>
          <w:color w:val="003399"/>
          <w:sz w:val="24"/>
          <w:szCs w:val="24"/>
          <w:shd w:val="clear" w:color="auto" w:fill="FFFFFF"/>
          <w:lang w:val="el-GR"/>
        </w:rPr>
        <w:t>.</w:t>
      </w:r>
    </w:p>
    <w:p w:rsidR="00F70406" w:rsidRDefault="0075598A" w:rsidP="0075598A">
      <w:pPr>
        <w:spacing w:before="120" w:line="276" w:lineRule="auto"/>
        <w:jc w:val="center"/>
        <w:rPr>
          <w:szCs w:val="22"/>
          <w:lang w:val="el-GR"/>
        </w:rPr>
      </w:pPr>
      <w:r w:rsidRPr="0075598A">
        <w:rPr>
          <w:noProof/>
          <w:szCs w:val="22"/>
          <w:lang w:val="el-GR"/>
        </w:rPr>
        <w:drawing>
          <wp:inline distT="0" distB="0" distL="0" distR="0">
            <wp:extent cx="3695700" cy="2959505"/>
            <wp:effectExtent l="0" t="0" r="0" b="0"/>
            <wp:docPr id="10" name="Εικόνα 10" descr="C:\Users\User\AppData\Local\Microsoft\Windows\INetCache\Content.MSO\839033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MSO\8390339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2502" cy="2964952"/>
                    </a:xfrm>
                    <a:prstGeom prst="rect">
                      <a:avLst/>
                    </a:prstGeom>
                    <a:noFill/>
                    <a:ln>
                      <a:noFill/>
                    </a:ln>
                  </pic:spPr>
                </pic:pic>
              </a:graphicData>
            </a:graphic>
          </wp:inline>
        </w:drawing>
      </w:r>
    </w:p>
    <w:p w:rsidR="00A219FD" w:rsidRDefault="00A219FD" w:rsidP="00A219FD">
      <w:pPr>
        <w:spacing w:before="120" w:line="276" w:lineRule="auto"/>
        <w:jc w:val="center"/>
        <w:rPr>
          <w:szCs w:val="22"/>
          <w:lang w:val="el-GR"/>
        </w:rPr>
      </w:pPr>
      <w:r>
        <w:rPr>
          <w:szCs w:val="22"/>
          <w:lang w:val="el-GR"/>
        </w:rPr>
        <w:t xml:space="preserve">Αρχαία Νικόπολη: </w:t>
      </w:r>
      <w:r w:rsidR="0075598A" w:rsidRPr="0075598A">
        <w:rPr>
          <w:szCs w:val="22"/>
          <w:lang w:val="el-GR"/>
        </w:rPr>
        <w:t>Βασιλική Α (</w:t>
      </w:r>
      <w:proofErr w:type="spellStart"/>
      <w:r w:rsidR="0075598A" w:rsidRPr="0075598A">
        <w:rPr>
          <w:szCs w:val="22"/>
          <w:lang w:val="el-GR"/>
        </w:rPr>
        <w:t>Δουμετίου</w:t>
      </w:r>
      <w:proofErr w:type="spellEnd"/>
      <w:r w:rsidR="0075598A" w:rsidRPr="0075598A">
        <w:rPr>
          <w:szCs w:val="22"/>
          <w:lang w:val="el-GR"/>
        </w:rPr>
        <w:t xml:space="preserve">). Ψηφιδωτό δάπεδο του βόρειου </w:t>
      </w:r>
      <w:proofErr w:type="spellStart"/>
      <w:r w:rsidR="0075598A" w:rsidRPr="0075598A">
        <w:rPr>
          <w:szCs w:val="22"/>
          <w:lang w:val="el-GR"/>
        </w:rPr>
        <w:t>παστοφορίου</w:t>
      </w:r>
      <w:proofErr w:type="spellEnd"/>
      <w:r w:rsidR="0075598A" w:rsidRPr="0075598A">
        <w:rPr>
          <w:szCs w:val="22"/>
          <w:lang w:val="el-GR"/>
        </w:rPr>
        <w:t>, λεπτομέρεια.</w:t>
      </w:r>
    </w:p>
    <w:p w:rsidR="00A219FD" w:rsidRDefault="0075598A" w:rsidP="00A219FD">
      <w:pPr>
        <w:spacing w:before="120" w:line="276" w:lineRule="auto"/>
        <w:jc w:val="center"/>
        <w:rPr>
          <w:szCs w:val="22"/>
          <w:lang w:val="el-GR"/>
        </w:rPr>
      </w:pPr>
      <w:r>
        <w:rPr>
          <w:noProof/>
          <w:lang w:val="el-GR"/>
        </w:rPr>
        <w:drawing>
          <wp:inline distT="0" distB="0" distL="0" distR="0">
            <wp:extent cx="4530791" cy="2197433"/>
            <wp:effectExtent l="0" t="0" r="3175" b="0"/>
            <wp:docPr id="11" name="Εικόνα 11" descr="Βασιλική Ά Δομετίου (Νικόπολη) | Adriatic-Route for Thematic Tou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Βασιλική Ά Δομετίου (Νικόπολη) | Adriatic-Route for Thematic Touris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3999" cy="2208689"/>
                    </a:xfrm>
                    <a:prstGeom prst="rect">
                      <a:avLst/>
                    </a:prstGeom>
                    <a:noFill/>
                    <a:ln>
                      <a:noFill/>
                    </a:ln>
                  </pic:spPr>
                </pic:pic>
              </a:graphicData>
            </a:graphic>
          </wp:inline>
        </w:drawing>
      </w:r>
    </w:p>
    <w:p w:rsidR="00A219FD" w:rsidRPr="0075598A" w:rsidRDefault="0075598A" w:rsidP="00A219FD">
      <w:pPr>
        <w:spacing w:before="120" w:line="276" w:lineRule="auto"/>
        <w:jc w:val="center"/>
        <w:rPr>
          <w:lang w:val="el-GR"/>
        </w:rPr>
      </w:pPr>
      <w:r w:rsidRPr="0075598A">
        <w:rPr>
          <w:lang w:val="el-GR"/>
        </w:rPr>
        <w:t>Αρχαία Νικόπολη: Βασιλική Α (</w:t>
      </w:r>
      <w:proofErr w:type="spellStart"/>
      <w:r w:rsidRPr="0075598A">
        <w:rPr>
          <w:lang w:val="el-GR"/>
        </w:rPr>
        <w:t>Δουμετίου</w:t>
      </w:r>
      <w:proofErr w:type="spellEnd"/>
      <w:r w:rsidRPr="0075598A">
        <w:rPr>
          <w:lang w:val="el-GR"/>
        </w:rPr>
        <w:t>).</w:t>
      </w:r>
    </w:p>
    <w:p w:rsidR="00A219FD" w:rsidRDefault="0075598A" w:rsidP="00A219FD">
      <w:pPr>
        <w:spacing w:before="120" w:line="276" w:lineRule="auto"/>
        <w:jc w:val="center"/>
        <w:rPr>
          <w:szCs w:val="22"/>
          <w:lang w:val="el-GR"/>
        </w:rPr>
      </w:pPr>
      <w:r>
        <w:rPr>
          <w:noProof/>
          <w:lang w:val="el-GR"/>
        </w:rPr>
        <w:drawing>
          <wp:inline distT="0" distB="0" distL="0" distR="0">
            <wp:extent cx="3607399" cy="2835510"/>
            <wp:effectExtent l="0" t="0" r="0" b="3175"/>
            <wp:docPr id="12" name="Εικόνα 12" descr="Βασιλική Δ - ΑΡΧΑΙΑ ΝΙΚΟΠΟΛ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Βασιλική Δ - ΑΡΧΑΙΑ ΝΙΚΟΠΟΛΗ"/>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8770" cy="2844448"/>
                    </a:xfrm>
                    <a:prstGeom prst="rect">
                      <a:avLst/>
                    </a:prstGeom>
                    <a:noFill/>
                    <a:ln>
                      <a:noFill/>
                    </a:ln>
                  </pic:spPr>
                </pic:pic>
              </a:graphicData>
            </a:graphic>
          </wp:inline>
        </w:drawing>
      </w:r>
    </w:p>
    <w:p w:rsidR="00A219FD" w:rsidRDefault="00A219FD" w:rsidP="00A219FD">
      <w:pPr>
        <w:spacing w:before="120" w:line="276" w:lineRule="auto"/>
        <w:jc w:val="center"/>
        <w:rPr>
          <w:szCs w:val="22"/>
          <w:lang w:val="el-GR"/>
        </w:rPr>
      </w:pPr>
      <w:r>
        <w:rPr>
          <w:szCs w:val="22"/>
          <w:lang w:val="el-GR"/>
        </w:rPr>
        <w:t xml:space="preserve">Αρχαία Νικόπολη: </w:t>
      </w:r>
      <w:r w:rsidR="0075598A">
        <w:rPr>
          <w:szCs w:val="22"/>
          <w:lang w:val="el-GR"/>
        </w:rPr>
        <w:t>Βασιλική Δ’</w:t>
      </w:r>
    </w:p>
    <w:p w:rsidR="00247A2C" w:rsidRDefault="00247A2C" w:rsidP="00A219FD">
      <w:pPr>
        <w:spacing w:before="120" w:line="276" w:lineRule="auto"/>
        <w:jc w:val="center"/>
        <w:rPr>
          <w:szCs w:val="22"/>
          <w:lang w:val="el-GR"/>
        </w:rPr>
      </w:pPr>
      <w:r>
        <w:rPr>
          <w:noProof/>
          <w:lang w:val="el-GR"/>
        </w:rPr>
        <w:drawing>
          <wp:inline distT="0" distB="0" distL="0" distR="0">
            <wp:extent cx="2675373" cy="3476625"/>
            <wp:effectExtent l="0" t="0" r="0" b="0"/>
            <wp:docPr id="13" name="Εικόνα 13" descr="https://actianicopolisarchaeopark.gr/wp-content/uploads/2020/06/47-78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ctianicopolisarchaeopark.gr/wp-content/uploads/2020/06/47-788x102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0826" cy="3496706"/>
                    </a:xfrm>
                    <a:prstGeom prst="rect">
                      <a:avLst/>
                    </a:prstGeom>
                    <a:noFill/>
                    <a:ln>
                      <a:noFill/>
                    </a:ln>
                  </pic:spPr>
                </pic:pic>
              </a:graphicData>
            </a:graphic>
          </wp:inline>
        </w:drawing>
      </w:r>
    </w:p>
    <w:p w:rsidR="00A219FD" w:rsidRPr="00A219FD" w:rsidRDefault="00247A2C" w:rsidP="00A219FD">
      <w:pPr>
        <w:spacing w:before="120" w:line="276" w:lineRule="auto"/>
        <w:jc w:val="center"/>
        <w:rPr>
          <w:szCs w:val="22"/>
          <w:lang w:val="el-GR"/>
        </w:rPr>
      </w:pPr>
      <w:r w:rsidRPr="00247A2C">
        <w:rPr>
          <w:szCs w:val="22"/>
          <w:lang w:val="el-GR"/>
        </w:rPr>
        <w:t>Αρχαία Νικόπολη: Βασιλική Δ’</w:t>
      </w:r>
      <w:r>
        <w:rPr>
          <w:szCs w:val="22"/>
          <w:lang w:val="el-GR"/>
        </w:rPr>
        <w:t>, άποψη ψηφιδωτών</w:t>
      </w:r>
    </w:p>
    <w:sectPr w:rsidR="00A219FD" w:rsidRPr="00A219FD">
      <w:headerReference w:type="default" r:id="rId14"/>
      <w:footerReference w:type="default" r:id="rId15"/>
      <w:pgSz w:w="11907" w:h="16840"/>
      <w:pgMar w:top="1418" w:right="1418" w:bottom="198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71E" w:rsidRDefault="00161038">
      <w:r>
        <w:separator/>
      </w:r>
    </w:p>
  </w:endnote>
  <w:endnote w:type="continuationSeparator" w:id="0">
    <w:p w:rsidR="0050371E" w:rsidRDefault="0016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UB-Helvetica">
    <w:altName w:val="Times New Roman"/>
    <w:charset w:val="00"/>
    <w:family w:val="auto"/>
    <w:pitch w:val="default"/>
  </w:font>
  <w:font w:name="Academy Engraved LET">
    <w:altName w:val="Times New Roman"/>
    <w:charset w:val="00"/>
    <w:family w:val="roman"/>
    <w:pitch w:val="default"/>
  </w:font>
  <w:font w:name="ヒラギノ角ゴ Pro W3">
    <w:altName w:val="Times New Roman"/>
    <w:charset w:val="00"/>
    <w:family w:val="roman"/>
    <w:pitch w:val="default"/>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406" w:rsidRDefault="00161038">
    <w:pPr>
      <w:pStyle w:val="a8"/>
      <w:tabs>
        <w:tab w:val="clear" w:pos="4153"/>
        <w:tab w:val="center" w:pos="2552"/>
      </w:tabs>
      <w:jc w:val="center"/>
    </w:pPr>
    <w:r>
      <w:rPr>
        <w:noProof/>
        <w:lang w:val="el-GR"/>
      </w:rPr>
      <w:drawing>
        <wp:inline distT="0" distB="0" distL="0" distR="0">
          <wp:extent cx="1386205" cy="4191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728" cy="421903"/>
                  </a:xfrm>
                  <a:prstGeom prst="rect">
                    <a:avLst/>
                  </a:prstGeom>
                </pic:spPr>
              </pic:pic>
            </a:graphicData>
          </a:graphic>
        </wp:inline>
      </w:drawing>
    </w:r>
    <w:r>
      <w:rPr>
        <w:noProof/>
        <w:lang w:val="el-GR"/>
      </w:rPr>
      <w:drawing>
        <wp:inline distT="0" distB="0" distL="0" distR="0">
          <wp:extent cx="2256155" cy="41529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63466" cy="416712"/>
                  </a:xfrm>
                  <a:prstGeom prst="rect">
                    <a:avLst/>
                  </a:prstGeom>
                </pic:spPr>
              </pic:pic>
            </a:graphicData>
          </a:graphic>
        </wp:inline>
      </w:drawing>
    </w:r>
  </w:p>
  <w:p w:rsidR="00F70406" w:rsidRDefault="00F704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71E" w:rsidRDefault="00161038">
      <w:r>
        <w:separator/>
      </w:r>
    </w:p>
  </w:footnote>
  <w:footnote w:type="continuationSeparator" w:id="0">
    <w:p w:rsidR="0050371E" w:rsidRDefault="00161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406" w:rsidRDefault="00161038">
    <w:pPr>
      <w:pStyle w:val="a9"/>
      <w:rPr>
        <w:rFonts w:ascii="Times New Roman" w:hAnsi="Times New Roman"/>
        <w:sz w:val="20"/>
      </w:rPr>
    </w:pPr>
    <w:r>
      <w:rPr>
        <w:rFonts w:ascii="Times New Roman" w:hAnsi="Times New Roman"/>
        <w:noProof/>
        <w:sz w:val="20"/>
        <w:lang w:val="el-GR"/>
      </w:rPr>
      <w:drawing>
        <wp:inline distT="0" distB="0" distL="0" distR="0">
          <wp:extent cx="466725" cy="438150"/>
          <wp:effectExtent l="0" t="0" r="9525"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Εικόνα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66725" cy="438150"/>
                  </a:xfrm>
                  <a:prstGeom prst="rect">
                    <a:avLst/>
                  </a:prstGeom>
                  <a:noFill/>
                  <a:ln>
                    <a:noFill/>
                  </a:ln>
                </pic:spPr>
              </pic:pic>
            </a:graphicData>
          </a:graphic>
        </wp:inline>
      </w:drawing>
    </w:r>
  </w:p>
  <w:p w:rsidR="00F70406" w:rsidRDefault="00161038">
    <w:pPr>
      <w:pStyle w:val="a9"/>
      <w:tabs>
        <w:tab w:val="clear" w:pos="8306"/>
        <w:tab w:val="right" w:pos="9072"/>
      </w:tabs>
      <w:rPr>
        <w:rFonts w:ascii="Times New Roman" w:hAnsi="Times New Roman"/>
        <w:sz w:val="18"/>
        <w:szCs w:val="18"/>
        <w:lang w:val="el-GR"/>
      </w:rPr>
    </w:pPr>
    <w:r>
      <w:rPr>
        <w:rFonts w:ascii="Times New Roman" w:hAnsi="Times New Roman"/>
        <w:sz w:val="18"/>
        <w:szCs w:val="18"/>
        <w:lang w:val="el-GR"/>
      </w:rPr>
      <w:t xml:space="preserve">ΕΛΛΗΝΙΚΗ ΔΗΜΟΚΡΑΤΙΑ </w:t>
    </w:r>
    <w:r>
      <w:rPr>
        <w:rFonts w:ascii="Times New Roman" w:hAnsi="Times New Roman"/>
        <w:sz w:val="18"/>
        <w:szCs w:val="18"/>
        <w:lang w:val="el-GR"/>
      </w:rPr>
      <w:tab/>
    </w:r>
    <w:r>
      <w:rPr>
        <w:rFonts w:ascii="Times New Roman" w:hAnsi="Times New Roman"/>
        <w:sz w:val="18"/>
        <w:szCs w:val="18"/>
        <w:lang w:val="el-GR"/>
      </w:rPr>
      <w:tab/>
      <w:t xml:space="preserve">Γενική  Διεύθυνση  Αρχαιοτήτων </w:t>
    </w:r>
  </w:p>
  <w:p w:rsidR="00F70406" w:rsidRDefault="00161038">
    <w:pPr>
      <w:pStyle w:val="a9"/>
      <w:tabs>
        <w:tab w:val="clear" w:pos="8306"/>
        <w:tab w:val="right" w:pos="9072"/>
      </w:tabs>
      <w:rPr>
        <w:rFonts w:ascii="Times New Roman" w:hAnsi="Times New Roman"/>
        <w:sz w:val="18"/>
        <w:szCs w:val="18"/>
        <w:lang w:val="el-GR"/>
      </w:rPr>
    </w:pPr>
    <w:r>
      <w:rPr>
        <w:rFonts w:ascii="Times New Roman" w:hAnsi="Times New Roman"/>
        <w:sz w:val="18"/>
        <w:szCs w:val="18"/>
        <w:lang w:val="el-GR"/>
      </w:rPr>
      <w:t>Υπουργείο Πολιτισμού και Αθλητισμού</w:t>
    </w:r>
    <w:r>
      <w:rPr>
        <w:rFonts w:ascii="Times New Roman" w:hAnsi="Times New Roman"/>
        <w:sz w:val="18"/>
        <w:szCs w:val="18"/>
        <w:lang w:val="el-GR"/>
      </w:rPr>
      <w:tab/>
      <w:t xml:space="preserve"> </w:t>
    </w:r>
    <w:r>
      <w:rPr>
        <w:rFonts w:ascii="Times New Roman" w:hAnsi="Times New Roman"/>
        <w:sz w:val="18"/>
        <w:szCs w:val="18"/>
        <w:lang w:val="el-GR"/>
      </w:rPr>
      <w:tab/>
      <w:t>&amp; Πολιτιστικής Κληρονομιάς</w:t>
    </w:r>
  </w:p>
  <w:p w:rsidR="00F70406" w:rsidRPr="00161038" w:rsidRDefault="00161038" w:rsidP="00AF66A5">
    <w:pPr>
      <w:pStyle w:val="a9"/>
      <w:jc w:val="right"/>
      <w:rPr>
        <w:rFonts w:ascii="Times New Roman" w:hAnsi="Times New Roman"/>
        <w:sz w:val="18"/>
        <w:szCs w:val="18"/>
      </w:rPr>
    </w:pPr>
    <w:r>
      <w:rPr>
        <w:rFonts w:ascii="Times New Roman" w:hAnsi="Times New Roman"/>
        <w:sz w:val="18"/>
        <w:szCs w:val="18"/>
        <w:lang w:val="el-GR"/>
      </w:rPr>
      <w:t>Διεύθυνση</w:t>
    </w:r>
    <w:r w:rsidRPr="00161038">
      <w:rPr>
        <w:rFonts w:ascii="Times New Roman" w:hAnsi="Times New Roman"/>
        <w:sz w:val="18"/>
        <w:szCs w:val="18"/>
      </w:rPr>
      <w:t xml:space="preserve"> </w:t>
    </w:r>
    <w:r>
      <w:rPr>
        <w:rFonts w:ascii="Times New Roman" w:hAnsi="Times New Roman"/>
        <w:sz w:val="18"/>
        <w:szCs w:val="18"/>
        <w:lang w:val="el-GR"/>
      </w:rPr>
      <w:t>Βυζαντινών</w:t>
    </w:r>
    <w:r w:rsidRPr="00161038">
      <w:rPr>
        <w:rFonts w:ascii="Times New Roman" w:hAnsi="Times New Roman"/>
        <w:sz w:val="18"/>
        <w:szCs w:val="18"/>
      </w:rPr>
      <w:t xml:space="preserve"> &amp; </w:t>
    </w:r>
    <w:r>
      <w:rPr>
        <w:rFonts w:ascii="Times New Roman" w:hAnsi="Times New Roman"/>
        <w:sz w:val="18"/>
        <w:szCs w:val="18"/>
        <w:lang w:val="el-GR"/>
      </w:rPr>
      <w:t>Μεταβυζαντινών</w:t>
    </w:r>
    <w:r w:rsidRPr="00161038">
      <w:rPr>
        <w:rFonts w:ascii="Times New Roman" w:hAnsi="Times New Roman"/>
        <w:sz w:val="18"/>
        <w:szCs w:val="18"/>
      </w:rPr>
      <w:t xml:space="preserve"> </w:t>
    </w:r>
    <w:r>
      <w:rPr>
        <w:rFonts w:ascii="Times New Roman" w:hAnsi="Times New Roman"/>
        <w:sz w:val="18"/>
        <w:szCs w:val="18"/>
        <w:lang w:val="el-GR"/>
      </w:rPr>
      <w:t>Αρχαιοτήτων</w:t>
    </w:r>
  </w:p>
  <w:p w:rsidR="00F70406" w:rsidRDefault="00F70406">
    <w:pPr>
      <w:pStyle w:val="a9"/>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F8"/>
    <w:rsid w:val="000011CE"/>
    <w:rsid w:val="00021F31"/>
    <w:rsid w:val="00025361"/>
    <w:rsid w:val="000264DB"/>
    <w:rsid w:val="00026EA9"/>
    <w:rsid w:val="0005647B"/>
    <w:rsid w:val="000855A6"/>
    <w:rsid w:val="00095851"/>
    <w:rsid w:val="000A4C5E"/>
    <w:rsid w:val="000B0B9B"/>
    <w:rsid w:val="000C5E31"/>
    <w:rsid w:val="000E605F"/>
    <w:rsid w:val="000F0712"/>
    <w:rsid w:val="0013259E"/>
    <w:rsid w:val="00136051"/>
    <w:rsid w:val="001367EC"/>
    <w:rsid w:val="00161038"/>
    <w:rsid w:val="00161602"/>
    <w:rsid w:val="00171B37"/>
    <w:rsid w:val="00172A27"/>
    <w:rsid w:val="001A3A25"/>
    <w:rsid w:val="001B21A4"/>
    <w:rsid w:val="001C2790"/>
    <w:rsid w:val="001C4A90"/>
    <w:rsid w:val="001D37F9"/>
    <w:rsid w:val="001E4C9E"/>
    <w:rsid w:val="001F1F07"/>
    <w:rsid w:val="00202210"/>
    <w:rsid w:val="002213DF"/>
    <w:rsid w:val="00224C53"/>
    <w:rsid w:val="00225FD3"/>
    <w:rsid w:val="00226B01"/>
    <w:rsid w:val="00241A55"/>
    <w:rsid w:val="00247A2C"/>
    <w:rsid w:val="00253AC2"/>
    <w:rsid w:val="002C40BA"/>
    <w:rsid w:val="002E7A61"/>
    <w:rsid w:val="002F1BCC"/>
    <w:rsid w:val="00305699"/>
    <w:rsid w:val="003113AC"/>
    <w:rsid w:val="003306E8"/>
    <w:rsid w:val="003509D1"/>
    <w:rsid w:val="0035275C"/>
    <w:rsid w:val="00356E94"/>
    <w:rsid w:val="00376A2E"/>
    <w:rsid w:val="0038234D"/>
    <w:rsid w:val="003876F8"/>
    <w:rsid w:val="003A361A"/>
    <w:rsid w:val="003A73F7"/>
    <w:rsid w:val="003B5176"/>
    <w:rsid w:val="003C733D"/>
    <w:rsid w:val="00423458"/>
    <w:rsid w:val="0044602A"/>
    <w:rsid w:val="0046515E"/>
    <w:rsid w:val="00483802"/>
    <w:rsid w:val="004843BE"/>
    <w:rsid w:val="004B092B"/>
    <w:rsid w:val="004F1DC3"/>
    <w:rsid w:val="004F5815"/>
    <w:rsid w:val="00501030"/>
    <w:rsid w:val="0050371E"/>
    <w:rsid w:val="00510F63"/>
    <w:rsid w:val="00520B0F"/>
    <w:rsid w:val="005314CD"/>
    <w:rsid w:val="00545D0A"/>
    <w:rsid w:val="00557646"/>
    <w:rsid w:val="00574B9A"/>
    <w:rsid w:val="0058139F"/>
    <w:rsid w:val="005F42CA"/>
    <w:rsid w:val="00616107"/>
    <w:rsid w:val="006277A8"/>
    <w:rsid w:val="00632454"/>
    <w:rsid w:val="00670166"/>
    <w:rsid w:val="0068074C"/>
    <w:rsid w:val="00686C0F"/>
    <w:rsid w:val="006944D7"/>
    <w:rsid w:val="00695D3C"/>
    <w:rsid w:val="006A5A84"/>
    <w:rsid w:val="006B4ADF"/>
    <w:rsid w:val="006D112D"/>
    <w:rsid w:val="00700E82"/>
    <w:rsid w:val="007076DF"/>
    <w:rsid w:val="00707DA8"/>
    <w:rsid w:val="007260D8"/>
    <w:rsid w:val="0072620C"/>
    <w:rsid w:val="00736628"/>
    <w:rsid w:val="00740804"/>
    <w:rsid w:val="00744F42"/>
    <w:rsid w:val="0075448A"/>
    <w:rsid w:val="007556D7"/>
    <w:rsid w:val="0075598A"/>
    <w:rsid w:val="007A3E8E"/>
    <w:rsid w:val="007A690E"/>
    <w:rsid w:val="007B0367"/>
    <w:rsid w:val="007B1CC8"/>
    <w:rsid w:val="007B4BBB"/>
    <w:rsid w:val="007B62C1"/>
    <w:rsid w:val="007E5E9E"/>
    <w:rsid w:val="0080655E"/>
    <w:rsid w:val="0081442A"/>
    <w:rsid w:val="00823354"/>
    <w:rsid w:val="008308CD"/>
    <w:rsid w:val="0083639F"/>
    <w:rsid w:val="00864E0B"/>
    <w:rsid w:val="008674B7"/>
    <w:rsid w:val="00872C82"/>
    <w:rsid w:val="0088025E"/>
    <w:rsid w:val="00883F18"/>
    <w:rsid w:val="00885F16"/>
    <w:rsid w:val="0089452A"/>
    <w:rsid w:val="008A23E2"/>
    <w:rsid w:val="008A2678"/>
    <w:rsid w:val="008B4B6C"/>
    <w:rsid w:val="008C42B3"/>
    <w:rsid w:val="008F3E7E"/>
    <w:rsid w:val="008F4AB9"/>
    <w:rsid w:val="009571ED"/>
    <w:rsid w:val="0096476C"/>
    <w:rsid w:val="00965421"/>
    <w:rsid w:val="009737EF"/>
    <w:rsid w:val="00986710"/>
    <w:rsid w:val="009B6ACF"/>
    <w:rsid w:val="009E1BFC"/>
    <w:rsid w:val="00A2040B"/>
    <w:rsid w:val="00A20A44"/>
    <w:rsid w:val="00A219FD"/>
    <w:rsid w:val="00A268B0"/>
    <w:rsid w:val="00A343F0"/>
    <w:rsid w:val="00A354EA"/>
    <w:rsid w:val="00A35AD9"/>
    <w:rsid w:val="00A63394"/>
    <w:rsid w:val="00A63465"/>
    <w:rsid w:val="00A6367D"/>
    <w:rsid w:val="00AC2E8E"/>
    <w:rsid w:val="00AC5A07"/>
    <w:rsid w:val="00AD0E90"/>
    <w:rsid w:val="00AD3C48"/>
    <w:rsid w:val="00AD4C72"/>
    <w:rsid w:val="00AF66A5"/>
    <w:rsid w:val="00AF7716"/>
    <w:rsid w:val="00B107C5"/>
    <w:rsid w:val="00B1612D"/>
    <w:rsid w:val="00B23125"/>
    <w:rsid w:val="00B36976"/>
    <w:rsid w:val="00B527A4"/>
    <w:rsid w:val="00B566F5"/>
    <w:rsid w:val="00B56775"/>
    <w:rsid w:val="00B70833"/>
    <w:rsid w:val="00B83BFB"/>
    <w:rsid w:val="00B94DDC"/>
    <w:rsid w:val="00BB48E6"/>
    <w:rsid w:val="00BF5236"/>
    <w:rsid w:val="00C1482C"/>
    <w:rsid w:val="00C15559"/>
    <w:rsid w:val="00C50D3A"/>
    <w:rsid w:val="00C67E41"/>
    <w:rsid w:val="00C7525B"/>
    <w:rsid w:val="00C819FD"/>
    <w:rsid w:val="00C9576D"/>
    <w:rsid w:val="00CD002F"/>
    <w:rsid w:val="00CD0A63"/>
    <w:rsid w:val="00D16653"/>
    <w:rsid w:val="00D36A50"/>
    <w:rsid w:val="00D86851"/>
    <w:rsid w:val="00D915B1"/>
    <w:rsid w:val="00D96866"/>
    <w:rsid w:val="00DB2D02"/>
    <w:rsid w:val="00E0345F"/>
    <w:rsid w:val="00E07F2F"/>
    <w:rsid w:val="00E1063B"/>
    <w:rsid w:val="00E13672"/>
    <w:rsid w:val="00E441B4"/>
    <w:rsid w:val="00E523DD"/>
    <w:rsid w:val="00E648F4"/>
    <w:rsid w:val="00E96B02"/>
    <w:rsid w:val="00EC2CC7"/>
    <w:rsid w:val="00EC3402"/>
    <w:rsid w:val="00F172D3"/>
    <w:rsid w:val="00F20C72"/>
    <w:rsid w:val="00F42B05"/>
    <w:rsid w:val="00F44674"/>
    <w:rsid w:val="00F54B84"/>
    <w:rsid w:val="00F56929"/>
    <w:rsid w:val="00F70406"/>
    <w:rsid w:val="00F73751"/>
    <w:rsid w:val="00F80090"/>
    <w:rsid w:val="00F90B74"/>
    <w:rsid w:val="00FB5C90"/>
    <w:rsid w:val="036146BC"/>
    <w:rsid w:val="0E8A23E7"/>
    <w:rsid w:val="12AD68A2"/>
    <w:rsid w:val="137604FE"/>
    <w:rsid w:val="310540DD"/>
    <w:rsid w:val="3DE379B2"/>
    <w:rsid w:val="40AE326C"/>
    <w:rsid w:val="42637BD9"/>
    <w:rsid w:val="4A65128D"/>
    <w:rsid w:val="4C245117"/>
    <w:rsid w:val="53B3160F"/>
    <w:rsid w:val="56DC7106"/>
    <w:rsid w:val="57D86D3E"/>
    <w:rsid w:val="5BAA41F6"/>
    <w:rsid w:val="61214E9E"/>
    <w:rsid w:val="6B025220"/>
    <w:rsid w:val="71D72AE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CABE6"/>
  <w15:docId w15:val="{7FF7E914-F623-47A5-A91D-BCA1A4CD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2"/>
      <w:lang w:val="en-GB"/>
    </w:rPr>
  </w:style>
  <w:style w:type="paragraph" w:styleId="2">
    <w:name w:val="heading 2"/>
    <w:basedOn w:val="a"/>
    <w:next w:val="a"/>
    <w:qFormat/>
    <w:pPr>
      <w:keepNext/>
      <w:shd w:val="clear" w:color="auto" w:fill="FFFFFF"/>
      <w:tabs>
        <w:tab w:val="left" w:pos="1134"/>
        <w:tab w:val="left" w:pos="4678"/>
      </w:tabs>
      <w:outlineLvl w:val="1"/>
    </w:pPr>
    <w:rPr>
      <w:rFonts w:ascii="Arial" w:hAnsi="Arial"/>
      <w:i/>
      <w:sz w:val="1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rFonts w:ascii="Tahoma" w:hAnsi="Tahoma" w:cs="Tahoma"/>
      <w:sz w:val="16"/>
      <w:szCs w:val="16"/>
    </w:rPr>
  </w:style>
  <w:style w:type="paragraph" w:styleId="a4">
    <w:name w:val="Body Text"/>
    <w:basedOn w:val="a"/>
    <w:pPr>
      <w:shd w:val="clear" w:color="auto" w:fill="FFFFFF"/>
      <w:tabs>
        <w:tab w:val="left" w:pos="1134"/>
      </w:tabs>
    </w:pPr>
    <w:rPr>
      <w:rFonts w:ascii="Arial" w:hAnsi="Arial"/>
      <w:sz w:val="18"/>
      <w:lang w:val="el-GR"/>
    </w:rPr>
  </w:style>
  <w:style w:type="paragraph" w:styleId="20">
    <w:name w:val="Body Text Indent 2"/>
    <w:basedOn w:val="a"/>
    <w:link w:val="2Char"/>
    <w:uiPriority w:val="99"/>
    <w:semiHidden/>
    <w:unhideWhenUsed/>
    <w:qFormat/>
    <w:pPr>
      <w:spacing w:after="120" w:line="480" w:lineRule="auto"/>
      <w:ind w:left="283"/>
    </w:pPr>
  </w:style>
  <w:style w:type="character" w:styleId="a5">
    <w:name w:val="annotation reference"/>
    <w:basedOn w:val="a0"/>
    <w:uiPriority w:val="99"/>
    <w:semiHidden/>
    <w:unhideWhenUsed/>
    <w:qFormat/>
    <w:rPr>
      <w:sz w:val="16"/>
      <w:szCs w:val="16"/>
    </w:rPr>
  </w:style>
  <w:style w:type="paragraph" w:styleId="a6">
    <w:name w:val="annotation text"/>
    <w:basedOn w:val="a"/>
    <w:link w:val="Char0"/>
    <w:uiPriority w:val="99"/>
    <w:semiHidden/>
    <w:unhideWhenUsed/>
    <w:qFormat/>
    <w:rPr>
      <w:sz w:val="20"/>
    </w:rPr>
  </w:style>
  <w:style w:type="paragraph" w:styleId="a7">
    <w:name w:val="annotation subject"/>
    <w:basedOn w:val="a6"/>
    <w:next w:val="a6"/>
    <w:link w:val="Char1"/>
    <w:uiPriority w:val="99"/>
    <w:semiHidden/>
    <w:unhideWhenUsed/>
    <w:qFormat/>
    <w:rPr>
      <w:b/>
      <w:bCs/>
    </w:rPr>
  </w:style>
  <w:style w:type="paragraph" w:styleId="a8">
    <w:name w:val="footer"/>
    <w:basedOn w:val="a"/>
    <w:link w:val="Char2"/>
    <w:uiPriority w:val="99"/>
    <w:unhideWhenUsed/>
    <w:qFormat/>
    <w:pPr>
      <w:tabs>
        <w:tab w:val="center" w:pos="4153"/>
        <w:tab w:val="right" w:pos="8306"/>
      </w:tabs>
    </w:pPr>
  </w:style>
  <w:style w:type="paragraph" w:styleId="a9">
    <w:name w:val="header"/>
    <w:basedOn w:val="a"/>
    <w:link w:val="Char3"/>
    <w:uiPriority w:val="99"/>
    <w:qFormat/>
    <w:pPr>
      <w:tabs>
        <w:tab w:val="center" w:pos="4153"/>
        <w:tab w:val="right" w:pos="8306"/>
      </w:tabs>
    </w:pPr>
    <w:rPr>
      <w:rFonts w:ascii="UB-Helvetica" w:hAnsi="UB-Helvetica"/>
      <w:lang w:val="en-US"/>
    </w:rPr>
  </w:style>
  <w:style w:type="character" w:styleId="-">
    <w:name w:val="Hyperlink"/>
    <w:basedOn w:val="a0"/>
    <w:uiPriority w:val="99"/>
    <w:qFormat/>
    <w:rPr>
      <w:color w:val="0000FF"/>
      <w:u w:val="single"/>
    </w:rPr>
  </w:style>
  <w:style w:type="paragraph" w:styleId="Web">
    <w:name w:val="Normal (Web)"/>
    <w:uiPriority w:val="99"/>
    <w:semiHidden/>
    <w:unhideWhenUsed/>
    <w:qFormat/>
    <w:pPr>
      <w:spacing w:beforeAutospacing="1" w:afterAutospacing="1"/>
    </w:pPr>
    <w:rPr>
      <w:rFonts w:ascii="SimSun" w:hAnsi="SimSun"/>
      <w:sz w:val="24"/>
      <w:szCs w:val="24"/>
      <w:lang w:val="en-US" w:eastAsia="zh-CN"/>
    </w:rPr>
  </w:style>
  <w:style w:type="table" w:styleId="aa">
    <w:name w:val="Table Grid"/>
    <w:basedOn w:val="a1"/>
    <w:qFormat/>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39203b103c303b903ba03ccchar">
    <w:name w:val="dash0392_03b1_03c3_03b9_03ba_03cc__char"/>
    <w:basedOn w:val="a0"/>
    <w:qFormat/>
  </w:style>
  <w:style w:type="paragraph" w:customStyle="1" w:styleId="dash039203b103c303b903ba03cc">
    <w:name w:val="dash0392_03b1_03c3_03b9_03ba_03cc"/>
    <w:basedOn w:val="a"/>
    <w:qFormat/>
    <w:pPr>
      <w:spacing w:before="100" w:beforeAutospacing="1" w:after="100" w:afterAutospacing="1"/>
    </w:pPr>
    <w:rPr>
      <w:sz w:val="24"/>
      <w:szCs w:val="24"/>
      <w:lang w:val="el-GR"/>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a"/>
    <w:qFormat/>
    <w:pPr>
      <w:spacing w:after="160" w:line="240" w:lineRule="exact"/>
    </w:pPr>
    <w:rPr>
      <w:rFonts w:ascii="Arial" w:hAnsi="Arial"/>
      <w:sz w:val="20"/>
      <w:lang w:val="en-US" w:eastAsia="en-US"/>
    </w:rPr>
  </w:style>
  <w:style w:type="character" w:customStyle="1" w:styleId="2Char">
    <w:name w:val="Σώμα κείμενου με εσοχή 2 Char"/>
    <w:basedOn w:val="a0"/>
    <w:link w:val="20"/>
    <w:uiPriority w:val="99"/>
    <w:semiHidden/>
    <w:qFormat/>
    <w:rPr>
      <w:rFonts w:ascii="Times New Roman" w:hAnsi="Times New Roman"/>
      <w:sz w:val="22"/>
      <w:lang w:val="en-GB"/>
    </w:rPr>
  </w:style>
  <w:style w:type="character" w:customStyle="1" w:styleId="Char">
    <w:name w:val="Κείμενο πλαισίου Char"/>
    <w:basedOn w:val="a0"/>
    <w:link w:val="a3"/>
    <w:uiPriority w:val="99"/>
    <w:semiHidden/>
    <w:qFormat/>
    <w:rPr>
      <w:rFonts w:ascii="Tahoma" w:hAnsi="Tahoma" w:cs="Tahoma"/>
      <w:sz w:val="16"/>
      <w:szCs w:val="16"/>
      <w:lang w:val="en-GB"/>
    </w:rPr>
  </w:style>
  <w:style w:type="paragraph" w:customStyle="1" w:styleId="Default">
    <w:name w:val="Default"/>
    <w:qFormat/>
    <w:pPr>
      <w:autoSpaceDE w:val="0"/>
      <w:autoSpaceDN w:val="0"/>
      <w:adjustRightInd w:val="0"/>
    </w:pPr>
    <w:rPr>
      <w:rFonts w:ascii="Arial" w:eastAsia="Times New Roman" w:hAnsi="Arial" w:cs="Arial"/>
      <w:color w:val="000000"/>
      <w:sz w:val="24"/>
      <w:szCs w:val="24"/>
    </w:rPr>
  </w:style>
  <w:style w:type="character" w:customStyle="1" w:styleId="Char2">
    <w:name w:val="Υποσέλιδο Char"/>
    <w:basedOn w:val="a0"/>
    <w:link w:val="a8"/>
    <w:uiPriority w:val="99"/>
    <w:qFormat/>
    <w:rPr>
      <w:rFonts w:ascii="Times New Roman" w:hAnsi="Times New Roman"/>
      <w:sz w:val="22"/>
      <w:lang w:val="en-GB"/>
    </w:rPr>
  </w:style>
  <w:style w:type="paragraph" w:styleId="ab">
    <w:name w:val="List Paragraph"/>
    <w:basedOn w:val="a"/>
    <w:uiPriority w:val="34"/>
    <w:qFormat/>
    <w:pPr>
      <w:ind w:left="720"/>
      <w:contextualSpacing/>
    </w:pPr>
  </w:style>
  <w:style w:type="character" w:customStyle="1" w:styleId="Char3">
    <w:name w:val="Κεφαλίδα Char"/>
    <w:basedOn w:val="a0"/>
    <w:link w:val="a9"/>
    <w:uiPriority w:val="99"/>
    <w:qFormat/>
    <w:rPr>
      <w:rFonts w:ascii="UB-Helvetica" w:hAnsi="UB-Helvetica"/>
      <w:sz w:val="22"/>
      <w:lang w:val="en-US"/>
    </w:rPr>
  </w:style>
  <w:style w:type="paragraph" w:customStyle="1" w:styleId="1">
    <w:name w:val="Χωρίς διάστιχο1"/>
    <w:qFormat/>
    <w:rPr>
      <w:rFonts w:ascii="Academy Engraved LET" w:eastAsia="ヒラギノ角ゴ Pro W3" w:hAnsi="Academy Engraved LET"/>
      <w:color w:val="000000"/>
      <w:sz w:val="22"/>
      <w:lang w:val="en-US"/>
    </w:rPr>
  </w:style>
  <w:style w:type="paragraph" w:styleId="ac">
    <w:name w:val="No Spacing"/>
    <w:uiPriority w:val="1"/>
    <w:qFormat/>
    <w:rPr>
      <w:rFonts w:eastAsia="Times New Roman"/>
      <w:sz w:val="22"/>
      <w:lang w:val="en-GB"/>
    </w:rPr>
  </w:style>
  <w:style w:type="character" w:customStyle="1" w:styleId="Char0">
    <w:name w:val="Κείμενο σχολίου Char"/>
    <w:basedOn w:val="a0"/>
    <w:link w:val="a6"/>
    <w:uiPriority w:val="99"/>
    <w:semiHidden/>
    <w:qFormat/>
    <w:rPr>
      <w:rFonts w:ascii="Times New Roman" w:hAnsi="Times New Roman"/>
      <w:lang w:val="en-GB"/>
    </w:rPr>
  </w:style>
  <w:style w:type="character" w:customStyle="1" w:styleId="Char1">
    <w:name w:val="Θέμα σχολίου Char"/>
    <w:basedOn w:val="Char0"/>
    <w:link w:val="a7"/>
    <w:uiPriority w:val="99"/>
    <w:semiHidden/>
    <w:qFormat/>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B5803B-4A0D-4D55-A375-33796EFB1B03}"/>
</file>

<file path=customXml/itemProps2.xml><?xml version="1.0" encoding="utf-8"?>
<ds:datastoreItem xmlns:ds="http://schemas.openxmlformats.org/officeDocument/2006/customXml" ds:itemID="{61793E29-0AEA-4C8A-8424-1B670CEE9E8A}"/>
</file>

<file path=customXml/itemProps3.xml><?xml version="1.0" encoding="utf-8"?>
<ds:datastoreItem xmlns:ds="http://schemas.openxmlformats.org/officeDocument/2006/customXml" ds:itemID="{5315CCBB-B799-43E5-9735-40A8BD98FFD8}"/>
</file>

<file path=customXml/itemProps4.xml><?xml version="1.0" encoding="utf-8"?>
<ds:datastoreItem xmlns:ds="http://schemas.openxmlformats.org/officeDocument/2006/customXml" ds:itemID="{8DE90CF9-7FC0-4201-9E66-3A92C7741593}"/>
</file>

<file path=docProps/app.xml><?xml version="1.0" encoding="utf-8"?>
<Properties xmlns="http://schemas.openxmlformats.org/officeDocument/2006/extended-properties" xmlns:vt="http://schemas.openxmlformats.org/officeDocument/2006/docPropsVTypes">
  <Template>Normal</Template>
  <TotalTime>34</TotalTime>
  <Pages>3</Pages>
  <Words>373</Words>
  <Characters>2648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9th EFORIA</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9η ΕΦΟΡΕΙΑ ΒΥΖΑΝΤΙΝΩΝ ΑΡΧΑΙΟΤΗΤΩΝ</dc:creator>
  <cp:lastModifiedBy>Thanos Giannopoulos</cp:lastModifiedBy>
  <cp:revision>6</cp:revision>
  <cp:lastPrinted>2022-05-31T07:32:00Z</cp:lastPrinted>
  <dcterms:created xsi:type="dcterms:W3CDTF">2022-06-20T08:40:00Z</dcterms:created>
  <dcterms:modified xsi:type="dcterms:W3CDTF">2022-06-30T12:05:00Z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y fmtid="{D5CDD505-2E9C-101B-9397-08002B2CF9AE}" pid="3" name="KSOProductBuildVer">
    <vt:lpwstr>1033-11.2.0.11130</vt:lpwstr>
  </property>
  <property fmtid="{D5CDD505-2E9C-101B-9397-08002B2CF9AE}" pid="4" name="ICV">
    <vt:lpwstr>7541C6657ABD45EA9128F0ABBDCCBB38</vt:lpwstr>
  </property>
</Properties>
</file>