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3A" w:rsidRDefault="00626FE1" w:rsidP="00A537BE">
      <w:pPr>
        <w:spacing w:before="120" w:after="0" w:line="360" w:lineRule="auto"/>
        <w:jc w:val="both"/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</w:pP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“</w:t>
      </w:r>
      <w:bookmarkStart w:id="0" w:name="_GoBack"/>
      <w:bookmarkEnd w:id="0"/>
      <w:r w:rsidR="00A537BE" w:rsidRPr="00A537BE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SUB. 3.11: ΑΝΑΒΑΘΜΙΣΗ ΑΙΘΟΥΣΑΣ ΠΟΛΛΑΠΛΩΝ ΧΡΗΣΕΩΝ ΜΟΥΣΕΙΟΥ ΠΕΤΡΑΛΩΝΩΝ</w:t>
      </w:r>
      <w:r w:rsidR="00A537BE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 </w:t>
      </w:r>
      <w:r w:rsidR="00A537BE" w:rsidRPr="00A537BE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ΚΑΙ ΕΚΣΥΓΧΡΟΝΙΣΜΟΣ ΤΩΝ ΥΠΟΔΟΜΩΝ ΕΞΥΠΗΡΕΤΗΣΗΣ ΤΩΝ ΕΠΙΣΚΕΠΤΩΝ ΤΟΥ</w:t>
      </w:r>
      <w:r w:rsidR="00A537BE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 </w:t>
      </w:r>
      <w:r w:rsidR="00A537BE" w:rsidRPr="00A537BE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ΜΟΥΣΕΙΟΥ ΠΕΤΡΑΛΩΝΩΝ</w:t>
      </w: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”</w:t>
      </w:r>
    </w:p>
    <w:p w:rsidR="0097613B" w:rsidRDefault="00994D49" w:rsidP="00A537BE">
      <w:pPr>
        <w:spacing w:line="360" w:lineRule="auto"/>
        <w:jc w:val="both"/>
      </w:pPr>
      <w:r w:rsidRPr="00857872">
        <w:t xml:space="preserve">Το έργο </w:t>
      </w:r>
      <w:r w:rsidR="00073BE7">
        <w:t>«</w:t>
      </w:r>
      <w:r w:rsidR="00A537BE">
        <w:t>SUB. 3.11: ΑΝΑΒΑΘΜΙΣΗ ΑΙΘΟΥΣΑΣ ΠΟΛΛΑΠΛΩΝ ΧΡΗΣΕΩΝ ΜΟΥΣΕΙΟΥ ΠΕΤΡΑΛΩΝΩΝ</w:t>
      </w:r>
      <w:r w:rsidR="00A537BE">
        <w:t xml:space="preserve"> </w:t>
      </w:r>
      <w:r w:rsidR="00A537BE">
        <w:t>ΚΑΙ ΕΚΣΥΓΧΡΟΝΙΣΜΟΣ ΤΩΝ ΥΠΟΔΟΜΩΝ ΕΞΥΠΗΡΕΤΗΣΗΣ ΤΩΝ ΕΠΙΣΚΕΠΤΩΝ ΤΟΥ</w:t>
      </w:r>
      <w:r w:rsidR="00A537BE">
        <w:t xml:space="preserve"> </w:t>
      </w:r>
      <w:r w:rsidR="00A537BE">
        <w:t>ΜΟΥΣΕΙΟΥ ΠΕΤΡΑΛΩΝΩΝ</w:t>
      </w:r>
      <w:r w:rsidR="00153C25">
        <w:t>»</w:t>
      </w:r>
      <w:r w:rsidR="00073BE7">
        <w:t xml:space="preserve"> με κωδικό ΟΠΣ ΤΑ </w:t>
      </w:r>
      <w:r w:rsidR="00A537BE">
        <w:t>5198370</w:t>
      </w:r>
      <w:r w:rsidR="00073BE7">
        <w:t xml:space="preserve"> </w:t>
      </w:r>
      <w:r w:rsidR="00BB1FA9">
        <w:t xml:space="preserve">έχει ενταχθεί στο Ταμείο Ανάκαμψης και Ανθεκτικότητας, το οποίο χρηματοδοτείται από την Ευρωπαϊκή Ένωση – </w:t>
      </w:r>
      <w:proofErr w:type="spellStart"/>
      <w:r w:rsidR="00BB1FA9">
        <w:t>NextGeneration</w:t>
      </w:r>
      <w:proofErr w:type="spellEnd"/>
      <w:r w:rsidR="00BB1FA9">
        <w:t xml:space="preserve"> EU, με συνολική δημόσια δαπάνη ύψους </w:t>
      </w:r>
      <w:r w:rsidR="00A537BE">
        <w:t>219.963,60</w:t>
      </w:r>
      <w:r w:rsidR="00BB1FA9">
        <w:t>€.</w:t>
      </w:r>
      <w:r w:rsidR="00290B1D">
        <w:t xml:space="preserve"> </w:t>
      </w:r>
    </w:p>
    <w:p w:rsidR="00A537BE" w:rsidRDefault="00A537BE" w:rsidP="00A537BE">
      <w:pPr>
        <w:spacing w:before="120" w:after="0" w:line="360" w:lineRule="auto"/>
        <w:jc w:val="both"/>
      </w:pPr>
      <w:r>
        <w:t>Στο φυσικό αντικείμενο του έργου περιλαμβάνεται η απρόσκοπτη επικοινωνία όλων των επισκεπτών από και προς το Μουσείο Πετραλώνων και το σπήλαιο και ο</w:t>
      </w:r>
      <w:r>
        <w:t xml:space="preserve"> </w:t>
      </w:r>
      <w:r>
        <w:t>εκσυγχρονισμός των υποδομών και ο εξοπλισμός για την υποστηρικτική λειτουργία της αίθουσας πολλαπλών χρήσεων του Μουσείου Πετραλώνων στον εκθεσιακό</w:t>
      </w:r>
      <w:r>
        <w:t xml:space="preserve"> </w:t>
      </w:r>
      <w:r>
        <w:t>χώρο και για την διεύρυνση των προσφερόμενων υπηρεσιών και εκδηλώσεων στον αρχαιολογικό χώρο.</w:t>
      </w:r>
      <w:r>
        <w:t xml:space="preserve"> </w:t>
      </w:r>
      <w:r>
        <w:t>Το έργο στοχεύει στην αναβάθμιση των υποδομών με σκοπό την εξοικονόμηση ενέργειας και την εξυπηρέτηση όλων των επισκεπτών, συμπεριλαμβανομένων των</w:t>
      </w:r>
    </w:p>
    <w:p w:rsidR="00A537BE" w:rsidRDefault="00A537BE" w:rsidP="00A537BE">
      <w:pPr>
        <w:spacing w:before="120" w:after="0" w:line="360" w:lineRule="auto"/>
        <w:jc w:val="both"/>
      </w:pPr>
      <w:r>
        <w:t>εμποδιζόμενων ατόμων.</w:t>
      </w:r>
      <w:r>
        <w:t xml:space="preserve"> </w:t>
      </w:r>
      <w:r>
        <w:t>Αναλυτικότερα, το φυσικό αντικείμενο αφορά σε:</w:t>
      </w:r>
    </w:p>
    <w:p w:rsidR="00A537BE" w:rsidRDefault="00A537BE" w:rsidP="00A537BE">
      <w:pPr>
        <w:spacing w:before="120" w:after="0" w:line="360" w:lineRule="auto"/>
        <w:jc w:val="both"/>
      </w:pPr>
      <w:r>
        <w:t>- Επεμβάσεις αναβάθμισης της κτιριακής εγκατάστασης της αίθουσας πολλαπλών χρήσεων.</w:t>
      </w:r>
    </w:p>
    <w:p w:rsidR="00A537BE" w:rsidRDefault="00A537BE" w:rsidP="00A537BE">
      <w:pPr>
        <w:spacing w:before="120" w:after="0" w:line="360" w:lineRule="auto"/>
        <w:jc w:val="both"/>
      </w:pPr>
      <w:r>
        <w:t>- Επισκευαστικές εργασίες και κατασκευές διαμόρφωσης της αίθουσας πολλαπλών χρήσεων.</w:t>
      </w:r>
    </w:p>
    <w:p w:rsidR="00A537BE" w:rsidRDefault="00A537BE" w:rsidP="00A537BE">
      <w:pPr>
        <w:spacing w:before="120" w:after="0" w:line="360" w:lineRule="auto"/>
        <w:jc w:val="both"/>
      </w:pPr>
      <w:r>
        <w:t>- Εξοπλισμό επίπλωσης και διαμόρφωσης της αίθουσας πολλαπλών χρήσεων.</w:t>
      </w:r>
    </w:p>
    <w:p w:rsidR="00A537BE" w:rsidRDefault="00A537BE" w:rsidP="00A537BE">
      <w:pPr>
        <w:spacing w:before="120" w:after="0" w:line="360" w:lineRule="auto"/>
        <w:jc w:val="both"/>
      </w:pPr>
      <w:r>
        <w:t>- Εξοπλισμό προβολής ψηφιακών εφαρμογών στην αίθουσα πολλαπλών χρήσεων.</w:t>
      </w:r>
    </w:p>
    <w:p w:rsidR="00A537BE" w:rsidRDefault="00A537BE" w:rsidP="00A537BE">
      <w:pPr>
        <w:spacing w:before="120" w:after="0" w:line="360" w:lineRule="auto"/>
        <w:jc w:val="both"/>
      </w:pPr>
      <w:r>
        <w:t>- Διαδρομές περιβάλλοντος χώρου.</w:t>
      </w:r>
    </w:p>
    <w:p w:rsidR="00073BE7" w:rsidRDefault="00626FE1" w:rsidP="00A537BE">
      <w:pPr>
        <w:spacing w:before="120" w:after="0" w:line="360" w:lineRule="auto"/>
        <w:jc w:val="both"/>
      </w:pP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Το έργο/δράση υλοποιείται στο πλαίσιο του Εθνικού Σχεδίου Ανάκαμψης και Ανθεκτικότητας «Ελλάδα 2.0» με τη χρηματοδότηση της Ευρωπαϊκής Ένωσης – </w:t>
      </w:r>
      <w:proofErr w:type="spellStart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val="en-GB" w:eastAsia="el-GR"/>
        </w:rPr>
        <w:t>NextGenerationEU</w:t>
      </w:r>
      <w:proofErr w:type="spellEnd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.</w:t>
      </w:r>
    </w:p>
    <w:sectPr w:rsidR="00073BE7" w:rsidSect="006C65C3">
      <w:headerReference w:type="default" r:id="rId10"/>
      <w:footerReference w:type="default" r:id="rId11"/>
      <w:pgSz w:w="11906" w:h="16838"/>
      <w:pgMar w:top="426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6E" w:rsidRDefault="004C3C6E">
      <w:r>
        <w:separator/>
      </w:r>
    </w:p>
  </w:endnote>
  <w:endnote w:type="continuationSeparator" w:id="0">
    <w:p w:rsidR="004C3C6E" w:rsidRDefault="004C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1" w:rsidRDefault="004A0E9D" w:rsidP="00D63611">
    <w:pPr>
      <w:pStyle w:val="a4"/>
      <w:tabs>
        <w:tab w:val="clear" w:pos="4153"/>
        <w:tab w:val="center" w:pos="2552"/>
      </w:tabs>
      <w:jc w:val="center"/>
    </w:pPr>
    <w:r w:rsidRPr="00D1495D">
      <w:rPr>
        <w:noProof/>
        <w:lang w:eastAsia="el-GR"/>
      </w:rPr>
      <w:drawing>
        <wp:inline distT="0" distB="0" distL="0" distR="0">
          <wp:extent cx="1392555" cy="425450"/>
          <wp:effectExtent l="0" t="0" r="0" b="0"/>
          <wp:docPr id="10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495D">
      <w:rPr>
        <w:noProof/>
        <w:lang w:eastAsia="el-GR"/>
      </w:rPr>
      <w:drawing>
        <wp:inline distT="0" distB="0" distL="0" distR="0">
          <wp:extent cx="2254250" cy="414655"/>
          <wp:effectExtent l="0" t="0" r="0" b="0"/>
          <wp:docPr id="9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6E" w:rsidRDefault="004C3C6E">
      <w:r>
        <w:separator/>
      </w:r>
    </w:p>
  </w:footnote>
  <w:footnote w:type="continuationSeparator" w:id="0">
    <w:p w:rsidR="004C3C6E" w:rsidRDefault="004C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1" w:rsidRPr="00D86851" w:rsidRDefault="004A0E9D" w:rsidP="00D63611">
    <w:pPr>
      <w:pStyle w:val="a3"/>
      <w:rPr>
        <w:rFonts w:ascii="Arial" w:hAnsi="Arial" w:cs="Arial"/>
        <w:noProof/>
        <w:sz w:val="20"/>
      </w:rPr>
    </w:pPr>
    <w:r w:rsidRPr="00D63611">
      <w:rPr>
        <w:rFonts w:ascii="Arial" w:hAnsi="Arial" w:cs="Arial"/>
        <w:noProof/>
        <w:sz w:val="20"/>
        <w:lang w:eastAsia="el-GR"/>
      </w:rPr>
      <w:drawing>
        <wp:inline distT="0" distB="0" distL="0" distR="0">
          <wp:extent cx="467995" cy="436245"/>
          <wp:effectExtent l="0" t="0" r="0" b="0"/>
          <wp:docPr id="7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611" w:rsidRPr="00D86851" w:rsidRDefault="00D63611" w:rsidP="00D63611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 xml:space="preserve">ΕΛΛΗΝΙΚΗ ΔΗΜΟΚΡΑΤΙΑ </w:t>
    </w:r>
    <w:r w:rsidRPr="00D86851">
      <w:rPr>
        <w:rFonts w:ascii="Arial" w:hAnsi="Arial" w:cs="Arial"/>
        <w:noProof/>
        <w:sz w:val="20"/>
      </w:rPr>
      <w:tab/>
    </w:r>
    <w:r w:rsidRPr="00D86851">
      <w:rPr>
        <w:rFonts w:ascii="Arial" w:hAnsi="Arial" w:cs="Arial"/>
        <w:noProof/>
        <w:sz w:val="20"/>
      </w:rPr>
      <w:tab/>
      <w:t xml:space="preserve"> </w:t>
    </w:r>
  </w:p>
  <w:p w:rsidR="00D63611" w:rsidRDefault="00D63611" w:rsidP="00D63611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>Υπουργείο Πολιτισμού</w:t>
    </w:r>
    <w:r w:rsidRPr="00D86851">
      <w:rPr>
        <w:rFonts w:ascii="Arial" w:hAnsi="Arial" w:cs="Arial"/>
        <w:noProof/>
        <w:sz w:val="20"/>
      </w:rPr>
      <w:tab/>
      <w:t xml:space="preserve"> </w:t>
    </w:r>
    <w:r w:rsidRPr="00D86851">
      <w:rPr>
        <w:rFonts w:ascii="Arial" w:hAnsi="Arial" w:cs="Arial"/>
        <w:noProof/>
        <w:sz w:val="20"/>
      </w:rPr>
      <w:tab/>
    </w:r>
  </w:p>
  <w:p w:rsidR="0034123A" w:rsidRDefault="003412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26B"/>
    <w:multiLevelType w:val="hybridMultilevel"/>
    <w:tmpl w:val="1BAE44F6"/>
    <w:lvl w:ilvl="0" w:tplc="7B9C79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3F77"/>
    <w:multiLevelType w:val="hybridMultilevel"/>
    <w:tmpl w:val="F7E480D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7F9A"/>
    <w:multiLevelType w:val="multilevel"/>
    <w:tmpl w:val="2F3A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738C9"/>
    <w:multiLevelType w:val="hybridMultilevel"/>
    <w:tmpl w:val="7898F600"/>
    <w:lvl w:ilvl="0" w:tplc="91DE5E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14B4"/>
    <w:multiLevelType w:val="hybridMultilevel"/>
    <w:tmpl w:val="CE7C0A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545C8"/>
    <w:multiLevelType w:val="hybridMultilevel"/>
    <w:tmpl w:val="AEA0E6CA"/>
    <w:lvl w:ilvl="0" w:tplc="7B9C791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F30F74"/>
    <w:multiLevelType w:val="hybridMultilevel"/>
    <w:tmpl w:val="6A64E25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3"/>
    <w:rsid w:val="00073BE7"/>
    <w:rsid w:val="00080D02"/>
    <w:rsid w:val="00087666"/>
    <w:rsid w:val="0012444B"/>
    <w:rsid w:val="00152492"/>
    <w:rsid w:val="00153C25"/>
    <w:rsid w:val="001638A6"/>
    <w:rsid w:val="001A2E97"/>
    <w:rsid w:val="001C63C9"/>
    <w:rsid w:val="001D301B"/>
    <w:rsid w:val="002006F5"/>
    <w:rsid w:val="00203875"/>
    <w:rsid w:val="00204057"/>
    <w:rsid w:val="00290B1D"/>
    <w:rsid w:val="002D6DDE"/>
    <w:rsid w:val="00340380"/>
    <w:rsid w:val="0034123A"/>
    <w:rsid w:val="00371693"/>
    <w:rsid w:val="003934A1"/>
    <w:rsid w:val="003E27A2"/>
    <w:rsid w:val="003E3E45"/>
    <w:rsid w:val="00446EDA"/>
    <w:rsid w:val="00471906"/>
    <w:rsid w:val="004861C9"/>
    <w:rsid w:val="004A0E9D"/>
    <w:rsid w:val="004C3C6E"/>
    <w:rsid w:val="005432AB"/>
    <w:rsid w:val="00572E57"/>
    <w:rsid w:val="0057529B"/>
    <w:rsid w:val="00585D4F"/>
    <w:rsid w:val="00596E36"/>
    <w:rsid w:val="005D6129"/>
    <w:rsid w:val="005E441D"/>
    <w:rsid w:val="005E48F3"/>
    <w:rsid w:val="00625510"/>
    <w:rsid w:val="00626FE1"/>
    <w:rsid w:val="0063541E"/>
    <w:rsid w:val="0067052B"/>
    <w:rsid w:val="006750A1"/>
    <w:rsid w:val="0068672C"/>
    <w:rsid w:val="006869C6"/>
    <w:rsid w:val="006C65C3"/>
    <w:rsid w:val="006C7B39"/>
    <w:rsid w:val="007415AE"/>
    <w:rsid w:val="00746E00"/>
    <w:rsid w:val="00762729"/>
    <w:rsid w:val="007941C4"/>
    <w:rsid w:val="007B4777"/>
    <w:rsid w:val="007D31D3"/>
    <w:rsid w:val="00857872"/>
    <w:rsid w:val="00896A60"/>
    <w:rsid w:val="008C0343"/>
    <w:rsid w:val="008C079B"/>
    <w:rsid w:val="008C23D4"/>
    <w:rsid w:val="00933093"/>
    <w:rsid w:val="0097613B"/>
    <w:rsid w:val="00977B72"/>
    <w:rsid w:val="0098345A"/>
    <w:rsid w:val="00987490"/>
    <w:rsid w:val="00994D49"/>
    <w:rsid w:val="00A32C2F"/>
    <w:rsid w:val="00A43AEA"/>
    <w:rsid w:val="00A537BE"/>
    <w:rsid w:val="00A70213"/>
    <w:rsid w:val="00A925A7"/>
    <w:rsid w:val="00AB7592"/>
    <w:rsid w:val="00AE264B"/>
    <w:rsid w:val="00B01FA8"/>
    <w:rsid w:val="00B07AD2"/>
    <w:rsid w:val="00B149D3"/>
    <w:rsid w:val="00B479D0"/>
    <w:rsid w:val="00B6008A"/>
    <w:rsid w:val="00B7059A"/>
    <w:rsid w:val="00BA5B47"/>
    <w:rsid w:val="00BB1FA9"/>
    <w:rsid w:val="00BC75A0"/>
    <w:rsid w:val="00C005DB"/>
    <w:rsid w:val="00C0705F"/>
    <w:rsid w:val="00C90550"/>
    <w:rsid w:val="00CE2572"/>
    <w:rsid w:val="00CE7BB8"/>
    <w:rsid w:val="00D00DAF"/>
    <w:rsid w:val="00D52580"/>
    <w:rsid w:val="00D63611"/>
    <w:rsid w:val="00D73ED2"/>
    <w:rsid w:val="00DA56D8"/>
    <w:rsid w:val="00DD69EB"/>
    <w:rsid w:val="00DE3607"/>
    <w:rsid w:val="00E01C62"/>
    <w:rsid w:val="00EB074F"/>
    <w:rsid w:val="00EC173D"/>
    <w:rsid w:val="00F3184E"/>
    <w:rsid w:val="00F35BBB"/>
    <w:rsid w:val="00F52E71"/>
    <w:rsid w:val="00F73D59"/>
    <w:rsid w:val="00FC48AD"/>
    <w:rsid w:val="00FE4D8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2613E8C5"/>
  <w15:chartTrackingRefBased/>
  <w15:docId w15:val="{8C2EBD3F-D6B3-4A96-A787-6991F1FE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9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styleId="a4">
    <w:name w:val="footer"/>
    <w:basedOn w:val="a"/>
    <w:link w:val="Char0"/>
    <w:uiPriority w:val="99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customStyle="1" w:styleId="Default">
    <w:name w:val="Default"/>
    <w:rsid w:val="00341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E79964-1927-4619-80CC-54E841F9A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5BA97-F6B1-47D9-B90E-8C4CFF161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DBA56-06C2-49EA-9090-A90B8C5D6C9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«ΟΛΟΚΛΗΡΩΜΕΝΕΣ ΔΡΑΣΕΙΣ ΑΝΑΔΕΙΞΗΣ ΚΑΙ ΠΡΟΣΒΑΣΙΜΟΤΗΤΑΣ ΤΟΥ ΒΥΖΑΝΤΙΝΟΥ ΚΑΣΤΡΟΥ ΚΟΜΟΤΗΝΗΣ»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«ΟΛΟΚΛΗΡΩΜΕΝΕΣ ΔΡΑΣΕΙΣ ΑΝΑΔΕΙΞΗΣ ΚΑΙ ΠΡΟΣΒΑΣΙΜΟΤΗΤΑΣ ΤΟΥ ΒΥΖΑΝΤΙΝΟΥ ΚΑΣΤΡΟΥ ΚΟΜΟΤΗΝΗΣ»</dc:title>
  <dc:subject/>
  <dc:creator>EYTOP</dc:creator>
  <cp:keywords/>
  <cp:lastModifiedBy>SPHLIOPOULOU</cp:lastModifiedBy>
  <cp:revision>23</cp:revision>
  <dcterms:created xsi:type="dcterms:W3CDTF">2024-04-23T08:32:00Z</dcterms:created>
  <dcterms:modified xsi:type="dcterms:W3CDTF">2024-04-23T10:32:00Z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