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C3" w:rsidRPr="00204057" w:rsidRDefault="006C65C3" w:rsidP="007415AE">
      <w:pPr>
        <w:spacing w:line="360" w:lineRule="auto"/>
        <w:jc w:val="both"/>
        <w:rPr>
          <w:b/>
          <w:lang w:val="en-US"/>
        </w:rPr>
      </w:pPr>
    </w:p>
    <w:p w:rsidR="0034123A" w:rsidRDefault="00626FE1" w:rsidP="00BA5B47">
      <w:pPr>
        <w:spacing w:before="120" w:after="0" w:line="360" w:lineRule="auto"/>
        <w:jc w:val="both"/>
        <w:rPr>
          <w:rFonts w:ascii="Arial" w:hAnsi="Arial" w:cs="Arial"/>
          <w:b/>
          <w:bCs/>
          <w:color w:val="003399"/>
          <w:sz w:val="24"/>
          <w:szCs w:val="24"/>
          <w:shd w:val="clear" w:color="auto" w:fill="FFFFFF"/>
          <w:lang w:eastAsia="el-GR"/>
        </w:rPr>
      </w:pPr>
      <w:r w:rsidRPr="00626FE1">
        <w:rPr>
          <w:rFonts w:ascii="Arial" w:hAnsi="Arial" w:cs="Arial"/>
          <w:b/>
          <w:bCs/>
          <w:color w:val="003399"/>
          <w:sz w:val="24"/>
          <w:szCs w:val="24"/>
          <w:shd w:val="clear" w:color="auto" w:fill="FFFFFF"/>
          <w:lang w:eastAsia="el-GR"/>
        </w:rPr>
        <w:t>“</w:t>
      </w:r>
      <w:r w:rsidR="00BA5B47" w:rsidRPr="00BA5B47">
        <w:rPr>
          <w:rFonts w:ascii="Arial" w:hAnsi="Arial" w:cs="Arial"/>
          <w:b/>
          <w:bCs/>
          <w:color w:val="003399"/>
          <w:sz w:val="24"/>
          <w:szCs w:val="24"/>
          <w:shd w:val="clear" w:color="auto" w:fill="FFFFFF"/>
          <w:lang w:eastAsia="el-GR"/>
        </w:rPr>
        <w:t>SUB. 7.1.4 -Θεσσαλονίκη: Αχειροποίητος (αναβάθμιση της ενεργειακής απόδοσης και των</w:t>
      </w:r>
      <w:r w:rsidR="00BA5B47">
        <w:rPr>
          <w:rFonts w:ascii="Arial" w:hAnsi="Arial" w:cs="Arial"/>
          <w:b/>
          <w:bCs/>
          <w:color w:val="003399"/>
          <w:sz w:val="24"/>
          <w:szCs w:val="24"/>
          <w:shd w:val="clear" w:color="auto" w:fill="FFFFFF"/>
          <w:lang w:eastAsia="el-GR"/>
        </w:rPr>
        <w:t xml:space="preserve"> </w:t>
      </w:r>
      <w:r w:rsidR="00BA5B47" w:rsidRPr="00BA5B47">
        <w:rPr>
          <w:rFonts w:ascii="Arial" w:hAnsi="Arial" w:cs="Arial"/>
          <w:b/>
          <w:bCs/>
          <w:color w:val="003399"/>
          <w:sz w:val="24"/>
          <w:szCs w:val="24"/>
          <w:shd w:val="clear" w:color="auto" w:fill="FFFFFF"/>
          <w:lang w:eastAsia="el-GR"/>
        </w:rPr>
        <w:t>μέτρων ασφάλειας, βελτίωση της πρόσβασης και διαμόρφωση ανάδειξη του άμεσου</w:t>
      </w:r>
      <w:r w:rsidR="00BA5B47">
        <w:rPr>
          <w:rFonts w:ascii="Arial" w:hAnsi="Arial" w:cs="Arial"/>
          <w:b/>
          <w:bCs/>
          <w:color w:val="003399"/>
          <w:sz w:val="24"/>
          <w:szCs w:val="24"/>
          <w:shd w:val="clear" w:color="auto" w:fill="FFFFFF"/>
          <w:lang w:eastAsia="el-GR"/>
        </w:rPr>
        <w:t xml:space="preserve"> </w:t>
      </w:r>
      <w:r w:rsidR="00BA5B47" w:rsidRPr="00BA5B47">
        <w:rPr>
          <w:rFonts w:ascii="Arial" w:hAnsi="Arial" w:cs="Arial"/>
          <w:b/>
          <w:bCs/>
          <w:color w:val="003399"/>
          <w:sz w:val="24"/>
          <w:szCs w:val="24"/>
          <w:shd w:val="clear" w:color="auto" w:fill="FFFFFF"/>
          <w:lang w:eastAsia="el-GR"/>
        </w:rPr>
        <w:t>περιβάλλοντα χώρου)</w:t>
      </w:r>
      <w:r w:rsidRPr="00626FE1">
        <w:rPr>
          <w:rFonts w:ascii="Arial" w:hAnsi="Arial" w:cs="Arial"/>
          <w:b/>
          <w:bCs/>
          <w:color w:val="003399"/>
          <w:sz w:val="24"/>
          <w:szCs w:val="24"/>
          <w:shd w:val="clear" w:color="auto" w:fill="FFFFFF"/>
          <w:lang w:eastAsia="el-GR"/>
        </w:rPr>
        <w:t>”</w:t>
      </w:r>
    </w:p>
    <w:p w:rsidR="00626FE1" w:rsidRPr="00626FE1" w:rsidRDefault="00626FE1" w:rsidP="00626FE1">
      <w:pPr>
        <w:spacing w:before="120" w:after="0" w:line="360" w:lineRule="auto"/>
        <w:jc w:val="both"/>
        <w:rPr>
          <w:rFonts w:ascii="Arial" w:hAnsi="Arial" w:cs="Arial"/>
          <w:b/>
          <w:bCs/>
          <w:color w:val="003399"/>
          <w:sz w:val="24"/>
          <w:szCs w:val="24"/>
          <w:shd w:val="clear" w:color="auto" w:fill="FFFFFF"/>
          <w:lang w:eastAsia="el-GR"/>
        </w:rPr>
      </w:pPr>
    </w:p>
    <w:p w:rsidR="00BB1FA9" w:rsidRDefault="00994D49" w:rsidP="00BA5B47">
      <w:pPr>
        <w:spacing w:line="360" w:lineRule="auto"/>
        <w:jc w:val="both"/>
      </w:pPr>
      <w:r w:rsidRPr="00857872">
        <w:t xml:space="preserve">Το έργο </w:t>
      </w:r>
      <w:r w:rsidR="00073BE7">
        <w:t>«</w:t>
      </w:r>
      <w:r w:rsidR="00BA5B47">
        <w:t>SUB. 7.1.4 -Θεσσαλονίκη: Αχειροποίητος (αναβάθμιση της ενεργειακής απόδοσης και των</w:t>
      </w:r>
      <w:r w:rsidR="00BA5B47">
        <w:t xml:space="preserve"> </w:t>
      </w:r>
      <w:r w:rsidR="00BA5B47">
        <w:t>μέτρων ασφάλειας, βελτίωσ</w:t>
      </w:r>
      <w:bookmarkStart w:id="0" w:name="_GoBack"/>
      <w:bookmarkEnd w:id="0"/>
      <w:r w:rsidR="00BA5B47">
        <w:t>η της πρόσβασης και διαμόρφωση ανάδειξη του άμεσου</w:t>
      </w:r>
      <w:r w:rsidR="00BA5B47">
        <w:t xml:space="preserve"> </w:t>
      </w:r>
      <w:r w:rsidR="00BA5B47">
        <w:t>περιβάλλοντα χώρου)</w:t>
      </w:r>
      <w:r w:rsidR="00153C25">
        <w:t>»</w:t>
      </w:r>
      <w:r w:rsidR="00073BE7">
        <w:t xml:space="preserve"> με κωδικό ΟΠΣ ΤΑ </w:t>
      </w:r>
      <w:r w:rsidR="00BA5B47">
        <w:t>5150245</w:t>
      </w:r>
      <w:r w:rsidR="005D6129">
        <w:t xml:space="preserve"> </w:t>
      </w:r>
      <w:r w:rsidR="00073BE7">
        <w:t xml:space="preserve"> </w:t>
      </w:r>
      <w:r w:rsidR="00BB1FA9">
        <w:t xml:space="preserve">έχει ενταχθεί στο Ταμείο Ανάκαμψης και Ανθεκτικότητας, το οποίο χρηματοδοτείται από την Ευρωπαϊκή Ένωση – </w:t>
      </w:r>
      <w:proofErr w:type="spellStart"/>
      <w:r w:rsidR="00BB1FA9">
        <w:t>NextGeneration</w:t>
      </w:r>
      <w:proofErr w:type="spellEnd"/>
      <w:r w:rsidR="00BB1FA9">
        <w:t xml:space="preserve"> EU, με συνολική δημόσια δαπάνη ύψους </w:t>
      </w:r>
      <w:r w:rsidR="00BA5B47">
        <w:t>500.000</w:t>
      </w:r>
      <w:r w:rsidR="00BB1FA9">
        <w:t>€.</w:t>
      </w:r>
    </w:p>
    <w:p w:rsidR="008C079B" w:rsidRDefault="005E48F3" w:rsidP="00BC75A0">
      <w:pPr>
        <w:spacing w:before="120" w:after="0" w:line="360" w:lineRule="auto"/>
        <w:jc w:val="both"/>
      </w:pPr>
      <w:r>
        <w:t>Στο πλαίσιο του έργου θα υλοποιηθούν</w:t>
      </w:r>
      <w:r w:rsidR="00BA5B47">
        <w:t>::</w:t>
      </w:r>
      <w:r w:rsidR="00BA5B47" w:rsidRPr="00BA5B47">
        <w:t xml:space="preserve"> </w:t>
      </w:r>
      <w:r w:rsidR="00BA5B47">
        <w:t xml:space="preserve">Α. Εγκατάσταση σύγχρονου συστήματος θέρμανσης. Υλοποίηση της εγκεκριμένης με την </w:t>
      </w:r>
      <w:proofErr w:type="spellStart"/>
      <w:r w:rsidR="00BA5B47">
        <w:t>αρ</w:t>
      </w:r>
      <w:proofErr w:type="spellEnd"/>
      <w:r w:rsidR="00BA5B47">
        <w:t xml:space="preserve">. ΥΠΠΟΑ/ΓΔΑΜΤΕ/ΔΑΒΜΜ/ΤΜΒΜΜ/32361/ 3207/175/73/24-1-2018 Απόφαση μελέτης θέρμανσης του ναού Β. </w:t>
      </w:r>
      <w:proofErr w:type="spellStart"/>
      <w:r w:rsidR="00BA5B47">
        <w:t>Στεγάνωση</w:t>
      </w:r>
      <w:proofErr w:type="spellEnd"/>
      <w:r w:rsidR="00BA5B47">
        <w:t xml:space="preserve"> του κελύφους με επεμβάσεις επισκευής και συντήρησης στη στέγαση και στα ανοίγματα του μνημείου. Συγκεκριμένα, θα γίνει (α) τοπική αντικατάσταση φθαρμένων κεράμων, (β) έλεγχος του ξύλινου υποστρώματος (πέτσωμα) της στέγης κεντρικού κλίτους σε σημεία που εντοπίζεται εισροή </w:t>
      </w:r>
      <w:proofErr w:type="spellStart"/>
      <w:r w:rsidR="00BA5B47">
        <w:t>ομβρίων</w:t>
      </w:r>
      <w:proofErr w:type="spellEnd"/>
      <w:r w:rsidR="00BA5B47">
        <w:t xml:space="preserve"> και αποκατάσταση των φθορών του, (γ) συντήρηση της μόνωσης του βατού δώματος πάνω από τον νάρθηκα του μνημείου, που επίσης παρουσιάζει κατά τα τελευταία έτη εισροή </w:t>
      </w:r>
      <w:proofErr w:type="spellStart"/>
      <w:r w:rsidR="00BA5B47">
        <w:t>ομβρίων</w:t>
      </w:r>
      <w:proofErr w:type="spellEnd"/>
      <w:r w:rsidR="00BA5B47">
        <w:t xml:space="preserve"> που εντοπίζονται ως υγρασία στις τοιχοποιίες του νάρθηκα, και (δ) επισκευή και </w:t>
      </w:r>
      <w:proofErr w:type="spellStart"/>
      <w:r w:rsidR="00BA5B47">
        <w:t>στεγάνωση</w:t>
      </w:r>
      <w:proofErr w:type="spellEnd"/>
      <w:r w:rsidR="00BA5B47">
        <w:t xml:space="preserve"> των μεταλλικών διαφραγμάτων των πολυάριθμων παραθύρων του ναού. Γ. Εκπόνηση και εφαρμογή μελέτης πυρασφάλειας. Το νέο σύστημα πυρασφάλειας θα μελετηθεί και θα υλοποιηθεί λαμβάνοντας υπόψη τις ιδιαιτερότητες του μνημείου, την μεγάλη επιφάνεια των ξύλινων κατασκευών αλλά και την ύπαρξη ευαίσθητου </w:t>
      </w:r>
      <w:proofErr w:type="spellStart"/>
      <w:r w:rsidR="00BA5B47">
        <w:t>εντοίχιου</w:t>
      </w:r>
      <w:proofErr w:type="spellEnd"/>
      <w:r w:rsidR="00BA5B47">
        <w:t xml:space="preserve"> διακόσμου. Δ. Διαμόρφωση-ανάδειξη του άμεσου περιβάλλοντος χώρου. Η επέμβαση περιλαμβάνει την αποκατάσταση του λιθόκτιστου περιβόλου, την αντικατάσταση μεταλλικών περιφράξεων, την επισκευή-διαμόρφωση </w:t>
      </w:r>
      <w:proofErr w:type="spellStart"/>
      <w:r w:rsidR="00BA5B47">
        <w:t>δαπεδοστρώσεων</w:t>
      </w:r>
      <w:proofErr w:type="spellEnd"/>
      <w:r w:rsidR="00BA5B47">
        <w:t xml:space="preserve"> στο προαύλιο για τη βελτίωση των προσβάσεων στον ναό και τη διαμόρφωση περιοχών πρασίνου-</w:t>
      </w:r>
      <w:proofErr w:type="spellStart"/>
      <w:r w:rsidR="00BA5B47">
        <w:t>προκηπίων</w:t>
      </w:r>
      <w:proofErr w:type="spellEnd"/>
      <w:r w:rsidR="00BA5B47">
        <w:t>.</w:t>
      </w:r>
    </w:p>
    <w:p w:rsidR="00626FE1" w:rsidRPr="00626FE1" w:rsidRDefault="00626FE1" w:rsidP="005D6129">
      <w:pPr>
        <w:spacing w:before="120" w:after="0" w:line="360" w:lineRule="auto"/>
        <w:jc w:val="both"/>
        <w:rPr>
          <w:rFonts w:ascii="Arial" w:hAnsi="Arial" w:cs="Arial"/>
          <w:color w:val="003399"/>
          <w:sz w:val="24"/>
          <w:szCs w:val="24"/>
          <w:lang w:eastAsia="el-GR"/>
        </w:rPr>
      </w:pPr>
      <w:r w:rsidRPr="00626FE1">
        <w:rPr>
          <w:rFonts w:ascii="Arial" w:hAnsi="Arial" w:cs="Arial"/>
          <w:b/>
          <w:bCs/>
          <w:color w:val="003399"/>
          <w:sz w:val="24"/>
          <w:szCs w:val="24"/>
          <w:shd w:val="clear" w:color="auto" w:fill="FFFFFF"/>
          <w:lang w:eastAsia="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626FE1">
        <w:rPr>
          <w:rFonts w:ascii="Arial" w:hAnsi="Arial" w:cs="Arial"/>
          <w:b/>
          <w:bCs/>
          <w:color w:val="003399"/>
          <w:sz w:val="24"/>
          <w:szCs w:val="24"/>
          <w:shd w:val="clear" w:color="auto" w:fill="FFFFFF"/>
          <w:lang w:val="en-GB" w:eastAsia="el-GR"/>
        </w:rPr>
        <w:t>NextGenerationEU</w:t>
      </w:r>
      <w:proofErr w:type="spellEnd"/>
      <w:r w:rsidRPr="00626FE1">
        <w:rPr>
          <w:rFonts w:ascii="Arial" w:hAnsi="Arial" w:cs="Arial"/>
          <w:b/>
          <w:bCs/>
          <w:color w:val="003399"/>
          <w:sz w:val="24"/>
          <w:szCs w:val="24"/>
          <w:shd w:val="clear" w:color="auto" w:fill="FFFFFF"/>
          <w:lang w:eastAsia="el-GR"/>
        </w:rPr>
        <w:t>.</w:t>
      </w:r>
    </w:p>
    <w:p w:rsidR="002006F5" w:rsidRDefault="002006F5"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sectPr w:rsidR="00073BE7" w:rsidSect="006C65C3">
      <w:headerReference w:type="default" r:id="rId10"/>
      <w:footerReference w:type="default" r:id="rId11"/>
      <w:pgSz w:w="11906" w:h="16838"/>
      <w:pgMar w:top="426"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6E" w:rsidRDefault="004C3C6E">
      <w:r>
        <w:separator/>
      </w:r>
    </w:p>
  </w:endnote>
  <w:endnote w:type="continuationSeparator" w:id="0">
    <w:p w:rsidR="004C3C6E" w:rsidRDefault="004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Default="004A0E9D" w:rsidP="00D63611">
    <w:pPr>
      <w:pStyle w:val="a4"/>
      <w:tabs>
        <w:tab w:val="clear" w:pos="4153"/>
        <w:tab w:val="center" w:pos="2552"/>
      </w:tabs>
      <w:jc w:val="center"/>
    </w:pPr>
    <w:r w:rsidRPr="00D1495D">
      <w:rPr>
        <w:noProof/>
        <w:lang w:eastAsia="el-GR"/>
      </w:rPr>
      <w:drawing>
        <wp:inline distT="0" distB="0" distL="0" distR="0">
          <wp:extent cx="1392555" cy="425450"/>
          <wp:effectExtent l="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25450"/>
                  </a:xfrm>
                  <a:prstGeom prst="rect">
                    <a:avLst/>
                  </a:prstGeom>
                  <a:noFill/>
                  <a:ln>
                    <a:noFill/>
                  </a:ln>
                </pic:spPr>
              </pic:pic>
            </a:graphicData>
          </a:graphic>
        </wp:inline>
      </w:drawing>
    </w:r>
    <w:r w:rsidRPr="00D1495D">
      <w:rPr>
        <w:noProof/>
        <w:lang w:eastAsia="el-GR"/>
      </w:rPr>
      <w:drawing>
        <wp:inline distT="0" distB="0" distL="0" distR="0">
          <wp:extent cx="2254250" cy="414655"/>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414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6E" w:rsidRDefault="004C3C6E">
      <w:r>
        <w:separator/>
      </w:r>
    </w:p>
  </w:footnote>
  <w:footnote w:type="continuationSeparator" w:id="0">
    <w:p w:rsidR="004C3C6E" w:rsidRDefault="004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Pr="00D86851" w:rsidRDefault="004A0E9D" w:rsidP="00D63611">
    <w:pPr>
      <w:pStyle w:val="a3"/>
      <w:rPr>
        <w:rFonts w:ascii="Arial" w:hAnsi="Arial" w:cs="Arial"/>
        <w:noProof/>
        <w:sz w:val="20"/>
      </w:rPr>
    </w:pPr>
    <w:r w:rsidRPr="00D63611">
      <w:rPr>
        <w:rFonts w:ascii="Arial" w:hAnsi="Arial" w:cs="Arial"/>
        <w:noProof/>
        <w:sz w:val="20"/>
        <w:lang w:eastAsia="el-GR"/>
      </w:rPr>
      <w:drawing>
        <wp:inline distT="0" distB="0" distL="0" distR="0">
          <wp:extent cx="467995" cy="436245"/>
          <wp:effectExtent l="0" t="0" r="0" b="0"/>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36245"/>
                  </a:xfrm>
                  <a:prstGeom prst="rect">
                    <a:avLst/>
                  </a:prstGeom>
                  <a:noFill/>
                  <a:ln>
                    <a:noFill/>
                  </a:ln>
                </pic:spPr>
              </pic:pic>
            </a:graphicData>
          </a:graphic>
        </wp:inline>
      </w:drawing>
    </w:r>
  </w:p>
  <w:p w:rsidR="00D63611" w:rsidRPr="00D8685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 xml:space="preserve">ΕΛΛΗΝΙΚΗ ΔΗΜΟΚΡΑΤΙΑ </w:t>
    </w:r>
    <w:r w:rsidRPr="00D86851">
      <w:rPr>
        <w:rFonts w:ascii="Arial" w:hAnsi="Arial" w:cs="Arial"/>
        <w:noProof/>
        <w:sz w:val="20"/>
      </w:rPr>
      <w:tab/>
    </w:r>
    <w:r w:rsidRPr="00D86851">
      <w:rPr>
        <w:rFonts w:ascii="Arial" w:hAnsi="Arial" w:cs="Arial"/>
        <w:noProof/>
        <w:sz w:val="20"/>
      </w:rPr>
      <w:tab/>
      <w:t xml:space="preserve"> </w:t>
    </w:r>
  </w:p>
  <w:p w:rsidR="00D6361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Υπουργείο Πολιτισμού</w:t>
    </w:r>
    <w:r w:rsidRPr="00D86851">
      <w:rPr>
        <w:rFonts w:ascii="Arial" w:hAnsi="Arial" w:cs="Arial"/>
        <w:noProof/>
        <w:sz w:val="20"/>
      </w:rPr>
      <w:tab/>
      <w:t xml:space="preserve"> </w:t>
    </w:r>
    <w:r w:rsidRPr="00D86851">
      <w:rPr>
        <w:rFonts w:ascii="Arial" w:hAnsi="Arial" w:cs="Arial"/>
        <w:noProof/>
        <w:sz w:val="20"/>
      </w:rPr>
      <w:tab/>
    </w:r>
  </w:p>
  <w:p w:rsidR="0034123A" w:rsidRDefault="00341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73BE7"/>
    <w:rsid w:val="00080D02"/>
    <w:rsid w:val="00087666"/>
    <w:rsid w:val="0012444B"/>
    <w:rsid w:val="00152492"/>
    <w:rsid w:val="00153C25"/>
    <w:rsid w:val="001638A6"/>
    <w:rsid w:val="001A2E97"/>
    <w:rsid w:val="001C63C9"/>
    <w:rsid w:val="001D301B"/>
    <w:rsid w:val="002006F5"/>
    <w:rsid w:val="00203875"/>
    <w:rsid w:val="00204057"/>
    <w:rsid w:val="002D6DDE"/>
    <w:rsid w:val="00340380"/>
    <w:rsid w:val="0034123A"/>
    <w:rsid w:val="00371693"/>
    <w:rsid w:val="003934A1"/>
    <w:rsid w:val="003E27A2"/>
    <w:rsid w:val="003E3E45"/>
    <w:rsid w:val="00471906"/>
    <w:rsid w:val="004861C9"/>
    <w:rsid w:val="004A0E9D"/>
    <w:rsid w:val="004C3C6E"/>
    <w:rsid w:val="005432AB"/>
    <w:rsid w:val="00572E57"/>
    <w:rsid w:val="0057529B"/>
    <w:rsid w:val="00585D4F"/>
    <w:rsid w:val="00596E36"/>
    <w:rsid w:val="005D6129"/>
    <w:rsid w:val="005E441D"/>
    <w:rsid w:val="005E48F3"/>
    <w:rsid w:val="00625510"/>
    <w:rsid w:val="00626FE1"/>
    <w:rsid w:val="0063541E"/>
    <w:rsid w:val="006750A1"/>
    <w:rsid w:val="0068672C"/>
    <w:rsid w:val="006869C6"/>
    <w:rsid w:val="006C65C3"/>
    <w:rsid w:val="006C7B39"/>
    <w:rsid w:val="007415AE"/>
    <w:rsid w:val="00746E00"/>
    <w:rsid w:val="00762729"/>
    <w:rsid w:val="007941C4"/>
    <w:rsid w:val="007B4777"/>
    <w:rsid w:val="007D31D3"/>
    <w:rsid w:val="00857872"/>
    <w:rsid w:val="00896A60"/>
    <w:rsid w:val="008C0343"/>
    <w:rsid w:val="008C079B"/>
    <w:rsid w:val="008C23D4"/>
    <w:rsid w:val="00933093"/>
    <w:rsid w:val="00977B72"/>
    <w:rsid w:val="0098345A"/>
    <w:rsid w:val="00987490"/>
    <w:rsid w:val="00994D49"/>
    <w:rsid w:val="00A32C2F"/>
    <w:rsid w:val="00A43AEA"/>
    <w:rsid w:val="00A70213"/>
    <w:rsid w:val="00A925A7"/>
    <w:rsid w:val="00AB7592"/>
    <w:rsid w:val="00AE264B"/>
    <w:rsid w:val="00B07AD2"/>
    <w:rsid w:val="00B149D3"/>
    <w:rsid w:val="00B479D0"/>
    <w:rsid w:val="00B6008A"/>
    <w:rsid w:val="00B7059A"/>
    <w:rsid w:val="00BA5B47"/>
    <w:rsid w:val="00BB1FA9"/>
    <w:rsid w:val="00BC75A0"/>
    <w:rsid w:val="00C005DB"/>
    <w:rsid w:val="00C90550"/>
    <w:rsid w:val="00CE2572"/>
    <w:rsid w:val="00CE7BB8"/>
    <w:rsid w:val="00D00DAF"/>
    <w:rsid w:val="00D52580"/>
    <w:rsid w:val="00D63611"/>
    <w:rsid w:val="00D73ED2"/>
    <w:rsid w:val="00DA56D8"/>
    <w:rsid w:val="00DD69EB"/>
    <w:rsid w:val="00E01C62"/>
    <w:rsid w:val="00EB074F"/>
    <w:rsid w:val="00EC173D"/>
    <w:rsid w:val="00F3184E"/>
    <w:rsid w:val="00F35BBB"/>
    <w:rsid w:val="00F73D59"/>
    <w:rsid w:val="00FC48AD"/>
    <w:rsid w:val="00FE4D89"/>
    <w:rsid w:val="00FF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686D651"/>
  <w15:chartTrackingRefBased/>
  <w15:docId w15:val="{8C2EBD3F-D6B3-4A96-A787-6991F1F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uiPriority w:val="99"/>
    <w:rsid w:val="00371693"/>
    <w:pPr>
      <w:tabs>
        <w:tab w:val="center" w:pos="4153"/>
        <w:tab w:val="right" w:pos="8306"/>
      </w:tabs>
      <w:spacing w:after="0" w:line="240" w:lineRule="auto"/>
    </w:pPr>
  </w:style>
  <w:style w:type="character" w:customStyle="1" w:styleId="Char0">
    <w:name w:val="Υποσέλιδο Char"/>
    <w:link w:val="a4"/>
    <w:uiPriority w:val="99"/>
    <w:locked/>
    <w:rsid w:val="00371693"/>
    <w:rPr>
      <w:rFonts w:ascii="Calibri" w:hAnsi="Calibri"/>
      <w:sz w:val="22"/>
      <w:szCs w:val="22"/>
      <w:lang w:val="el-GR" w:eastAsia="en-US" w:bidi="ar-SA"/>
    </w:rPr>
  </w:style>
  <w:style w:type="paragraph" w:customStyle="1" w:styleId="Default">
    <w:name w:val="Default"/>
    <w:rsid w:val="003412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333">
      <w:bodyDiv w:val="1"/>
      <w:marLeft w:val="0"/>
      <w:marRight w:val="0"/>
      <w:marTop w:val="0"/>
      <w:marBottom w:val="0"/>
      <w:divBdr>
        <w:top w:val="none" w:sz="0" w:space="0" w:color="auto"/>
        <w:left w:val="none" w:sz="0" w:space="0" w:color="auto"/>
        <w:bottom w:val="none" w:sz="0" w:space="0" w:color="auto"/>
        <w:right w:val="none" w:sz="0" w:space="0" w:color="auto"/>
      </w:divBdr>
    </w:div>
    <w:div w:id="127671197">
      <w:bodyDiv w:val="1"/>
      <w:marLeft w:val="0"/>
      <w:marRight w:val="0"/>
      <w:marTop w:val="0"/>
      <w:marBottom w:val="0"/>
      <w:divBdr>
        <w:top w:val="none" w:sz="0" w:space="0" w:color="auto"/>
        <w:left w:val="none" w:sz="0" w:space="0" w:color="auto"/>
        <w:bottom w:val="none" w:sz="0" w:space="0" w:color="auto"/>
        <w:right w:val="none" w:sz="0" w:space="0" w:color="auto"/>
      </w:divBdr>
    </w:div>
    <w:div w:id="288165906">
      <w:bodyDiv w:val="1"/>
      <w:marLeft w:val="0"/>
      <w:marRight w:val="0"/>
      <w:marTop w:val="0"/>
      <w:marBottom w:val="0"/>
      <w:divBdr>
        <w:top w:val="none" w:sz="0" w:space="0" w:color="auto"/>
        <w:left w:val="none" w:sz="0" w:space="0" w:color="auto"/>
        <w:bottom w:val="none" w:sz="0" w:space="0" w:color="auto"/>
        <w:right w:val="none" w:sz="0" w:space="0" w:color="auto"/>
      </w:divBdr>
    </w:div>
    <w:div w:id="1243375274">
      <w:bodyDiv w:val="1"/>
      <w:marLeft w:val="0"/>
      <w:marRight w:val="0"/>
      <w:marTop w:val="0"/>
      <w:marBottom w:val="0"/>
      <w:divBdr>
        <w:top w:val="none" w:sz="0" w:space="0" w:color="auto"/>
        <w:left w:val="none" w:sz="0" w:space="0" w:color="auto"/>
        <w:bottom w:val="none" w:sz="0" w:space="0" w:color="auto"/>
        <w:right w:val="none" w:sz="0" w:space="0" w:color="auto"/>
      </w:divBdr>
    </w:div>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DBA56-06C2-49EA-9090-A90B8C5D6C9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DE79964-1927-4619-80CC-54E841F9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BA97-F6B1-47D9-B90E-8C4CFF161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274</Words>
  <Characters>1848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SPHLIOPOULOU</cp:lastModifiedBy>
  <cp:revision>14</cp:revision>
  <dcterms:created xsi:type="dcterms:W3CDTF">2024-04-23T08:32:00Z</dcterms:created>
  <dcterms:modified xsi:type="dcterms:W3CDTF">2024-04-23T09:56:00Z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