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00" w:rsidRDefault="001D4800" w:rsidP="00DF1929">
      <w:pPr>
        <w:spacing w:line="240" w:lineRule="auto"/>
        <w:jc w:val="both"/>
        <w:rPr>
          <w:rFonts w:ascii="Arial" w:hAnsi="Arial" w:cs="Arial"/>
        </w:rPr>
      </w:pPr>
    </w:p>
    <w:p w:rsidR="001D4800" w:rsidRDefault="001D4800" w:rsidP="00DF1929">
      <w:pPr>
        <w:spacing w:line="240" w:lineRule="auto"/>
        <w:jc w:val="both"/>
        <w:rPr>
          <w:rFonts w:ascii="Arial" w:hAnsi="Arial" w:cs="Arial"/>
        </w:rPr>
      </w:pPr>
    </w:p>
    <w:p w:rsidR="001D4800" w:rsidRPr="00773677" w:rsidRDefault="001D4800" w:rsidP="00DF1929">
      <w:pPr>
        <w:spacing w:line="240" w:lineRule="auto"/>
        <w:jc w:val="both"/>
        <w:rPr>
          <w:rFonts w:ascii="Arial" w:hAnsi="Arial" w:cs="Arial"/>
          <w:b/>
        </w:rPr>
      </w:pPr>
      <w:r w:rsidRPr="00773677">
        <w:rPr>
          <w:rFonts w:ascii="Arial" w:hAnsi="Arial" w:cs="Arial"/>
          <w:b/>
        </w:rPr>
        <w:t xml:space="preserve">«ΑΝΑΔΕΙΞΗ ΑΡΧΑΙΟΛΟΓΙΚΟΥ ΧΩΡΟΥ ΚΑΒΕΙΡΙΟΥ ΛΗΜΝΟΥ» </w:t>
      </w:r>
    </w:p>
    <w:p w:rsidR="001D4800" w:rsidRDefault="001D4800" w:rsidP="00DF1929">
      <w:pPr>
        <w:spacing w:line="240" w:lineRule="auto"/>
        <w:jc w:val="both"/>
        <w:rPr>
          <w:rFonts w:ascii="Arial" w:hAnsi="Arial" w:cs="Arial"/>
        </w:rPr>
      </w:pPr>
    </w:p>
    <w:p w:rsidR="001D4800" w:rsidRDefault="001D4800" w:rsidP="004B404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Pr="00DF1929">
        <w:rPr>
          <w:rFonts w:ascii="Arial" w:hAnsi="Arial" w:cs="Arial"/>
        </w:rPr>
        <w:t>ΑΝΑΔΕΙΞΗ ΑΡΧΑΙΟΛΟΓΙΚΟΥ ΧΩΡΟΥ ΚΑΒΕΙΡΙΟΥ ΛΗΜΝΟΥ</w:t>
      </w:r>
      <w:r w:rsidRPr="00360DE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εντάχθηκε στο Επιχειρησιακό Πρόγραμμα «Βόρειο Αιγαίο 2014-2020» με προϋπολογισμό 1.638.400,00 €, χρηματοδότηση από το Ευρωπαϊκό Ταμείο Περιφερειακής Ανάπτυξης και δικαιούχο την Εφορεία Αρχαιοτήτων Λέσβου.</w:t>
      </w:r>
    </w:p>
    <w:p w:rsidR="001D4800" w:rsidRPr="00DF1929" w:rsidRDefault="001D4800" w:rsidP="00A42C00">
      <w:pPr>
        <w:spacing w:line="240" w:lineRule="auto"/>
        <w:jc w:val="both"/>
        <w:rPr>
          <w:rFonts w:ascii="Arial" w:hAnsi="Arial" w:cs="Arial"/>
        </w:rPr>
      </w:pPr>
      <w:r w:rsidRPr="00A42C00">
        <w:rPr>
          <w:rFonts w:ascii="Arial" w:hAnsi="Arial" w:cs="Arial"/>
        </w:rPr>
        <w:t>Το Ιερό των Καβείρων, στην βορειοανατολική Λήμνο, ένας από τους σημαντικότερους αρχαιολογικούς χώρους, ανασκάφηκε από την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>Ιταλική Αρχαιολογική Σχολή μεταξύ των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 xml:space="preserve">ετών 1937-1991. Υπαγόταν διοικητικά στην </w:t>
      </w:r>
      <w:proofErr w:type="spellStart"/>
      <w:r w:rsidRPr="00A42C00">
        <w:rPr>
          <w:rFonts w:ascii="Arial" w:hAnsi="Arial" w:cs="Arial"/>
        </w:rPr>
        <w:t>Ηφαιστία</w:t>
      </w:r>
      <w:proofErr w:type="spellEnd"/>
      <w:r w:rsidRPr="00A42C00">
        <w:rPr>
          <w:rFonts w:ascii="Arial" w:hAnsi="Arial" w:cs="Arial"/>
        </w:rPr>
        <w:t xml:space="preserve"> που ήταν το κέντρο λατρείας του Ηφαίστου και η κυριότερη πόλη του νησιού.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>Το ιερό, το οποίο γνώρισε την μεγαλύτερή του ακμή τον 3ο αιώνα π.Χ., αναπτυσσόταν σε δύο πλατώματα και έχει τρεις οικοδομικές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 xml:space="preserve">φάσεις, την αρχαϊκή, την ελληνιστική και την </w:t>
      </w:r>
      <w:proofErr w:type="spellStart"/>
      <w:r w:rsidRPr="00A42C00">
        <w:rPr>
          <w:rFonts w:ascii="Arial" w:hAnsi="Arial" w:cs="Arial"/>
        </w:rPr>
        <w:t>υστερορωμαiκή</w:t>
      </w:r>
      <w:proofErr w:type="spellEnd"/>
      <w:r w:rsidRPr="00A42C00">
        <w:rPr>
          <w:rFonts w:ascii="Arial" w:hAnsi="Arial" w:cs="Arial"/>
        </w:rPr>
        <w:t>. Τα κτήρια του βρίσκονται σε δύο μικρά άνδηρα, διαμορφωμένα στην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>πλαγιά του χαμηλού λόφου που κατεβαίνει απότομα στη θάλασσα σχηματίζοντας το ακρωτήριο «Χλόη». Από την μεριά της ξηράς, ο</w:t>
      </w:r>
      <w:r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>περίβολος του ιερού διατρέχει την κορυφογραμμή, ενώ από τη μεριά της θάλασσας, ο χώρος προστατεύεται από ισχυρά αναλήμματα</w:t>
      </w:r>
      <w:r w:rsidRPr="00DF1929">
        <w:rPr>
          <w:rFonts w:ascii="Arial" w:hAnsi="Arial" w:cs="Arial"/>
        </w:rPr>
        <w:t>.</w:t>
      </w:r>
    </w:p>
    <w:p w:rsidR="001D4800" w:rsidRPr="00A42C00" w:rsidRDefault="001D4800" w:rsidP="00DF19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Εφορεία Αρχαιοτήτων Λέσβου βασιζόμενη σε εγκεκριμένες μελέτες θα </w:t>
      </w:r>
      <w:r w:rsidR="00A95080">
        <w:rPr>
          <w:rFonts w:ascii="Arial" w:hAnsi="Arial" w:cs="Arial"/>
        </w:rPr>
        <w:t>υλοποιήσει εργασίες αποκατάστασης, συντήρησης και ανάδειξης των αρχαίων κτιριακών καταλοίπων</w:t>
      </w:r>
      <w:r w:rsidR="00C77622">
        <w:rPr>
          <w:rFonts w:ascii="Arial" w:hAnsi="Arial" w:cs="Arial"/>
        </w:rPr>
        <w:t xml:space="preserve"> και θα </w:t>
      </w:r>
      <w:r w:rsidR="00A95080">
        <w:rPr>
          <w:rFonts w:ascii="Arial" w:hAnsi="Arial" w:cs="Arial"/>
        </w:rPr>
        <w:t xml:space="preserve">δημιουργηθούν διαδρομές περιήγησης και χώροι </w:t>
      </w:r>
      <w:r w:rsidRPr="00A42C00">
        <w:rPr>
          <w:rFonts w:ascii="Arial" w:hAnsi="Arial" w:cs="Arial"/>
        </w:rPr>
        <w:t>στάσης με υπαίθριο χώρο εκδηλώσεων</w:t>
      </w:r>
      <w:r w:rsidR="00C77622">
        <w:rPr>
          <w:rFonts w:ascii="Arial" w:hAnsi="Arial" w:cs="Arial"/>
        </w:rPr>
        <w:t xml:space="preserve"> για την ανάδειξη συνολικά του χώρου.</w:t>
      </w:r>
      <w:r w:rsidR="00A95080">
        <w:rPr>
          <w:rFonts w:ascii="Arial" w:hAnsi="Arial" w:cs="Arial"/>
        </w:rPr>
        <w:t xml:space="preserve"> Στο πλαίσιο του έργου θα γίνει προμήθεια </w:t>
      </w:r>
      <w:proofErr w:type="spellStart"/>
      <w:r w:rsidR="00A95080" w:rsidRPr="00A42C00">
        <w:rPr>
          <w:rFonts w:ascii="Arial" w:hAnsi="Arial" w:cs="Arial"/>
        </w:rPr>
        <w:t>προμήθεια</w:t>
      </w:r>
      <w:proofErr w:type="spellEnd"/>
      <w:r w:rsidR="00A95080" w:rsidRPr="00A42C00">
        <w:rPr>
          <w:rFonts w:ascii="Arial" w:hAnsi="Arial" w:cs="Arial"/>
        </w:rPr>
        <w:t xml:space="preserve"> ηλεκτρικού </w:t>
      </w:r>
      <w:proofErr w:type="spellStart"/>
      <w:r w:rsidR="00A95080" w:rsidRPr="00A42C00">
        <w:rPr>
          <w:rFonts w:ascii="Arial" w:hAnsi="Arial" w:cs="Arial"/>
        </w:rPr>
        <w:t>αμαξιδίου</w:t>
      </w:r>
      <w:proofErr w:type="spellEnd"/>
      <w:r w:rsidR="00A95080" w:rsidRPr="00A42C00">
        <w:rPr>
          <w:rFonts w:ascii="Arial" w:hAnsi="Arial" w:cs="Arial"/>
        </w:rPr>
        <w:t xml:space="preserve">, πινακίδα αφής, </w:t>
      </w:r>
      <w:r w:rsidR="00A95080">
        <w:rPr>
          <w:rFonts w:ascii="Arial" w:hAnsi="Arial" w:cs="Arial"/>
        </w:rPr>
        <w:t>και εκτύπωση φυλλαδίων</w:t>
      </w:r>
      <w:r w:rsidR="00A95080" w:rsidRPr="00A42C00">
        <w:rPr>
          <w:rFonts w:ascii="Arial" w:hAnsi="Arial" w:cs="Arial"/>
        </w:rPr>
        <w:t xml:space="preserve"> BRAIILLE</w:t>
      </w:r>
      <w:r w:rsidR="00A95080">
        <w:rPr>
          <w:rFonts w:ascii="Arial" w:hAnsi="Arial" w:cs="Arial"/>
        </w:rPr>
        <w:t xml:space="preserve"> για την διευκόλυνση των ΑΜΕΑ. Επίσης </w:t>
      </w:r>
      <w:r>
        <w:rPr>
          <w:rFonts w:ascii="Arial" w:hAnsi="Arial" w:cs="Arial"/>
        </w:rPr>
        <w:t xml:space="preserve"> </w:t>
      </w:r>
      <w:r w:rsidR="00A95080">
        <w:rPr>
          <w:rFonts w:ascii="Arial" w:hAnsi="Arial" w:cs="Arial"/>
        </w:rPr>
        <w:t xml:space="preserve">θα </w:t>
      </w:r>
      <w:r w:rsidR="00C77622">
        <w:rPr>
          <w:rFonts w:ascii="Arial" w:hAnsi="Arial" w:cs="Arial"/>
        </w:rPr>
        <w:t>εκπονηθεί</w:t>
      </w:r>
      <w:r w:rsidR="00A95080"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>Αρχαιολογικ</w:t>
      </w:r>
      <w:r w:rsidR="00C77622">
        <w:rPr>
          <w:rFonts w:ascii="Arial" w:hAnsi="Arial" w:cs="Arial"/>
        </w:rPr>
        <w:t>ός</w:t>
      </w:r>
      <w:r w:rsidRPr="00A42C00">
        <w:rPr>
          <w:rFonts w:ascii="Arial" w:hAnsi="Arial" w:cs="Arial"/>
        </w:rPr>
        <w:t xml:space="preserve"> οδηγ</w:t>
      </w:r>
      <w:r w:rsidR="00C77622">
        <w:rPr>
          <w:rFonts w:ascii="Arial" w:hAnsi="Arial" w:cs="Arial"/>
        </w:rPr>
        <w:t>ός</w:t>
      </w:r>
      <w:r w:rsidR="00A95080">
        <w:rPr>
          <w:rFonts w:ascii="Arial" w:hAnsi="Arial" w:cs="Arial"/>
        </w:rPr>
        <w:t xml:space="preserve"> και </w:t>
      </w:r>
      <w:r w:rsidRPr="00A42C00">
        <w:rPr>
          <w:rFonts w:ascii="Arial" w:hAnsi="Arial" w:cs="Arial"/>
        </w:rPr>
        <w:t>ενημερωτικά φυλλάδια</w:t>
      </w:r>
      <w:r w:rsidR="00C77622">
        <w:rPr>
          <w:rFonts w:ascii="Arial" w:hAnsi="Arial" w:cs="Arial"/>
        </w:rPr>
        <w:t xml:space="preserve"> </w:t>
      </w:r>
      <w:r w:rsidRPr="00A42C00">
        <w:rPr>
          <w:rFonts w:ascii="Arial" w:hAnsi="Arial" w:cs="Arial"/>
        </w:rPr>
        <w:t xml:space="preserve">και </w:t>
      </w:r>
      <w:r w:rsidR="00C77622">
        <w:rPr>
          <w:rFonts w:ascii="Arial" w:hAnsi="Arial" w:cs="Arial"/>
        </w:rPr>
        <w:t xml:space="preserve">θα υπάρχει </w:t>
      </w:r>
      <w:r w:rsidRPr="00A42C00">
        <w:rPr>
          <w:rFonts w:ascii="Arial" w:hAnsi="Arial" w:cs="Arial"/>
        </w:rPr>
        <w:t>ηχητική ξενάγηση</w:t>
      </w:r>
      <w:r w:rsidR="00C77622">
        <w:rPr>
          <w:rFonts w:ascii="Arial" w:hAnsi="Arial" w:cs="Arial"/>
        </w:rPr>
        <w:t xml:space="preserve"> του χώρου.</w:t>
      </w:r>
      <w:r>
        <w:rPr>
          <w:rFonts w:ascii="Arial" w:hAnsi="Arial" w:cs="Arial"/>
        </w:rPr>
        <w:t xml:space="preserve"> </w:t>
      </w:r>
      <w:r w:rsidR="00A95080">
        <w:rPr>
          <w:rFonts w:ascii="Arial" w:hAnsi="Arial" w:cs="Arial"/>
        </w:rPr>
        <w:t>Τ</w:t>
      </w:r>
      <w:r w:rsidR="00C77622">
        <w:rPr>
          <w:rFonts w:ascii="Arial" w:hAnsi="Arial" w:cs="Arial"/>
        </w:rPr>
        <w:t xml:space="preserve">έλος θα δημιουργηθούν εκπαιδευτικά προγράμματα και θα υλοποιηθεί </w:t>
      </w:r>
      <w:r w:rsidRPr="00A42C00">
        <w:rPr>
          <w:rFonts w:ascii="Arial" w:hAnsi="Arial" w:cs="Arial"/>
        </w:rPr>
        <w:t>επιστημονικό συνέδριο</w:t>
      </w:r>
      <w:r w:rsidR="00C77622">
        <w:rPr>
          <w:rFonts w:ascii="Arial" w:hAnsi="Arial" w:cs="Arial"/>
        </w:rPr>
        <w:t>.</w:t>
      </w:r>
    </w:p>
    <w:p w:rsidR="001D4800" w:rsidRPr="00A95080" w:rsidRDefault="001D4800" w:rsidP="00DF1929">
      <w:pPr>
        <w:spacing w:line="240" w:lineRule="auto"/>
        <w:jc w:val="both"/>
        <w:rPr>
          <w:rFonts w:ascii="Arial" w:hAnsi="Arial" w:cs="Arial"/>
          <w:color w:val="000000"/>
        </w:rPr>
      </w:pPr>
      <w:r w:rsidRPr="00895158">
        <w:rPr>
          <w:rFonts w:ascii="Arial" w:hAnsi="Arial" w:cs="Arial"/>
        </w:rPr>
        <w:t xml:space="preserve">Με τις ανωτέρω εργασίες </w:t>
      </w:r>
      <w:r w:rsidRPr="0086158A">
        <w:rPr>
          <w:rFonts w:ascii="Arial" w:hAnsi="Arial" w:cs="Arial"/>
        </w:rPr>
        <w:t>θα αναβαθμιστεί το μνημείο και θα καταστεί αναγνώσιμο και κατανοητό στο ευρύ κοινό. Οι υποδομές για</w:t>
      </w:r>
      <w:r>
        <w:rPr>
          <w:rFonts w:ascii="Arial" w:hAnsi="Arial" w:cs="Arial"/>
        </w:rPr>
        <w:t xml:space="preserve"> </w:t>
      </w:r>
      <w:proofErr w:type="spellStart"/>
      <w:r w:rsidRPr="0086158A">
        <w:rPr>
          <w:rFonts w:ascii="Arial" w:hAnsi="Arial" w:cs="Arial"/>
        </w:rPr>
        <w:t>ΑμεΑ</w:t>
      </w:r>
      <w:proofErr w:type="spellEnd"/>
      <w:r w:rsidRPr="0086158A">
        <w:rPr>
          <w:rFonts w:ascii="Arial" w:hAnsi="Arial" w:cs="Arial"/>
        </w:rPr>
        <w:t xml:space="preserve"> θα καταστήσουν για πρώτη φορά τον χώρο επισκέψιμο από άτομα με ειδικές ανάγκες. Εκπαιδευτικά προγράμματα, ηχητικές</w:t>
      </w:r>
      <w:r>
        <w:rPr>
          <w:rFonts w:ascii="Arial" w:hAnsi="Arial" w:cs="Arial"/>
        </w:rPr>
        <w:t xml:space="preserve"> </w:t>
      </w:r>
      <w:r w:rsidRPr="0086158A">
        <w:rPr>
          <w:rFonts w:ascii="Arial" w:hAnsi="Arial" w:cs="Arial"/>
        </w:rPr>
        <w:t>ξεναγήσεις και εποπτικό υλικό θα βοηθήσουν την αξιοποίηση του χώρου και την προβολή του στους επισκέπτες.</w:t>
      </w:r>
      <w:r>
        <w:rPr>
          <w:rFonts w:ascii="Arial" w:hAnsi="Arial" w:cs="Arial"/>
          <w:color w:val="000000"/>
        </w:rPr>
        <w:t xml:space="preserve"> </w:t>
      </w:r>
      <w:r w:rsidR="00A95080" w:rsidRPr="00A95080">
        <w:rPr>
          <w:rFonts w:ascii="Arial" w:hAnsi="Arial" w:cs="Arial"/>
        </w:rPr>
        <w:t>Μετά την ολοκλ</w:t>
      </w:r>
      <w:r w:rsidR="00A95080">
        <w:rPr>
          <w:rFonts w:ascii="Arial" w:hAnsi="Arial" w:cs="Arial"/>
        </w:rPr>
        <w:t>ήρωση</w:t>
      </w:r>
      <w:r w:rsidR="00A95080" w:rsidRPr="00A95080">
        <w:rPr>
          <w:rFonts w:ascii="Arial" w:hAnsi="Arial" w:cs="Arial"/>
        </w:rPr>
        <w:t xml:space="preserve"> του έργου, ο χώρος θα είναι επισκέψιμος και ανοιχτός στο ευρύ κοινό.</w:t>
      </w:r>
    </w:p>
    <w:p w:rsidR="001D4800" w:rsidRPr="00087C13" w:rsidRDefault="00CA6C67" w:rsidP="00DF1929">
      <w:pPr>
        <w:spacing w:line="240" w:lineRule="auto"/>
        <w:jc w:val="both"/>
        <w:rPr>
          <w:rFonts w:ascii="Arial" w:hAnsi="Arial" w:cs="Arial"/>
          <w:color w:val="000000"/>
        </w:rPr>
      </w:pPr>
      <w:r w:rsidRPr="0059691C"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443980" cy="46583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800">
        <w:rPr>
          <w:rFonts w:ascii="Arial" w:hAnsi="Arial" w:cs="Arial"/>
          <w:color w:val="000000"/>
        </w:rPr>
        <w:t xml:space="preserve">           </w:t>
      </w:r>
      <w:bookmarkStart w:id="0" w:name="_GoBack"/>
      <w:r w:rsidRPr="0059691C"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443980" cy="5245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D4800" w:rsidRPr="004A023F" w:rsidRDefault="001D4800" w:rsidP="00DF1929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sectPr w:rsidR="001D4800" w:rsidRPr="004A023F" w:rsidSect="001E424D">
      <w:headerReference w:type="default" r:id="rId8"/>
      <w:footerReference w:type="default" r:id="rId9"/>
      <w:pgSz w:w="11906" w:h="16838"/>
      <w:pgMar w:top="2836" w:right="1797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8A" w:rsidRDefault="00235B8A" w:rsidP="00117712">
      <w:pPr>
        <w:spacing w:after="0" w:line="240" w:lineRule="auto"/>
      </w:pPr>
      <w:r>
        <w:separator/>
      </w:r>
    </w:p>
  </w:endnote>
  <w:endnote w:type="continuationSeparator" w:id="0">
    <w:p w:rsidR="00235B8A" w:rsidRDefault="00235B8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00" w:rsidRDefault="001E424D">
    <w:pPr>
      <w:pStyle w:val="a5"/>
    </w:pPr>
    <w:r>
      <w:rPr>
        <w:rFonts w:ascii="Times New Roman" w:hAnsi="Times New Roman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-1043796</wp:posOffset>
          </wp:positionV>
          <wp:extent cx="6271260" cy="1509395"/>
          <wp:effectExtent l="0" t="0" r="0" b="0"/>
          <wp:wrapNone/>
          <wp:docPr id="30" name="Εικόνα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8A" w:rsidRDefault="00235B8A" w:rsidP="00117712">
      <w:pPr>
        <w:spacing w:after="0" w:line="240" w:lineRule="auto"/>
      </w:pPr>
      <w:r>
        <w:separator/>
      </w:r>
    </w:p>
  </w:footnote>
  <w:footnote w:type="continuationSeparator" w:id="0">
    <w:p w:rsidR="00235B8A" w:rsidRDefault="00235B8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00" w:rsidRPr="000B476F" w:rsidRDefault="00CA6C67" w:rsidP="000B476F">
    <w:pPr>
      <w:pStyle w:val="a4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-182880</wp:posOffset>
          </wp:positionV>
          <wp:extent cx="344805" cy="337820"/>
          <wp:effectExtent l="0" t="0" r="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800" w:rsidRDefault="001D4800" w:rsidP="000B476F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1D4800" w:rsidRPr="00BD56E2" w:rsidRDefault="001D4800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1D4800" w:rsidRPr="00BD56E2" w:rsidRDefault="001D4800">
    <w:pPr>
      <w:pStyle w:val="a4"/>
      <w:rPr>
        <w:noProof/>
        <w:lang w:val="en-US" w:eastAsia="el-GR"/>
      </w:rPr>
    </w:pPr>
    <w:r>
      <w:rPr>
        <w:noProof/>
        <w:lang w:eastAsia="el-GR"/>
      </w:rPr>
      <w:tab/>
    </w:r>
    <w:r w:rsidRPr="00CA36B8">
      <w:rPr>
        <w:noProof/>
        <w:lang w:eastAsia="el-GR"/>
      </w:rPr>
      <w:t xml:space="preserve">                                                                                                             </w:t>
    </w:r>
    <w:r>
      <w:rPr>
        <w:noProof/>
        <w:lang w:eastAsia="el-GR"/>
      </w:rPr>
      <w:t>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Λέσβου</w:t>
    </w:r>
  </w:p>
  <w:p w:rsidR="001D4800" w:rsidRDefault="001D4800">
    <w:pPr>
      <w:pStyle w:val="a4"/>
      <w:rPr>
        <w:noProof/>
        <w:lang w:val="en-US" w:eastAsia="el-GR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noProof/>
              <w:lang w:val="en-US" w:eastAsia="el-GR"/>
            </w:rPr>
            <w:t>HELLENIC</w:t>
          </w:r>
        </w:smartTag>
        <w:r>
          <w:rPr>
            <w:noProof/>
            <w:lang w:val="en-US" w:eastAsia="el-GR"/>
          </w:rPr>
          <w:t xml:space="preserve"> </w:t>
        </w:r>
        <w:smartTag w:uri="urn:schemas-microsoft-com:office:smarttags" w:element="PlaceType">
          <w:r>
            <w:rPr>
              <w:noProof/>
              <w:lang w:val="en-US" w:eastAsia="el-GR"/>
            </w:rPr>
            <w:t>REPUBLIC</w:t>
          </w:r>
        </w:smartTag>
      </w:smartTag>
    </w:smartTag>
    <w:r>
      <w:rPr>
        <w:noProof/>
        <w:lang w:val="en-US" w:eastAsia="el-GR"/>
      </w:rPr>
      <w:t xml:space="preserve">                                                      </w:t>
    </w:r>
    <w:r w:rsidRPr="00BD56E2">
      <w:rPr>
        <w:noProof/>
        <w:lang w:val="en-US" w:eastAsia="el-GR"/>
      </w:rPr>
      <w:t xml:space="preserve">                     </w:t>
    </w:r>
    <w:r>
      <w:rPr>
        <w:noProof/>
        <w:lang w:val="en-US" w:eastAsia="el-GR"/>
      </w:rPr>
      <w:t xml:space="preserve">General Directore of antiquities </w:t>
    </w:r>
  </w:p>
  <w:p w:rsidR="001D4800" w:rsidRDefault="001D4800">
    <w:pPr>
      <w:pStyle w:val="a4"/>
      <w:rPr>
        <w:noProof/>
        <w:lang w:val="en-US" w:eastAsia="el-GR"/>
      </w:rPr>
    </w:pPr>
    <w:r>
      <w:rPr>
        <w:noProof/>
        <w:lang w:val="en-US" w:eastAsia="el-GR"/>
      </w:rPr>
      <w:t xml:space="preserve">Ministry of Culture and Sports                                    </w:t>
    </w:r>
    <w:r w:rsidRPr="00BD56E2">
      <w:rPr>
        <w:noProof/>
        <w:lang w:val="en-US" w:eastAsia="el-GR"/>
      </w:rPr>
      <w:t xml:space="preserve">                     </w:t>
    </w:r>
    <w:r>
      <w:rPr>
        <w:noProof/>
        <w:lang w:val="en-US" w:eastAsia="el-GR"/>
      </w:rPr>
      <w:t>and cultural Heritage</w:t>
    </w:r>
  </w:p>
  <w:p w:rsidR="001D4800" w:rsidRPr="00BD56E2" w:rsidRDefault="001D4800">
    <w:pPr>
      <w:pStyle w:val="a4"/>
      <w:rPr>
        <w:noProof/>
        <w:lang w:val="en-US" w:eastAsia="el-GR"/>
      </w:rPr>
    </w:pPr>
    <w:r>
      <w:rPr>
        <w:noProof/>
        <w:lang w:val="en-US" w:eastAsia="el-GR"/>
      </w:rPr>
      <w:tab/>
      <w:t xml:space="preserve">       </w:t>
    </w:r>
    <w:r w:rsidRPr="00BD56E2">
      <w:rPr>
        <w:noProof/>
        <w:lang w:val="en-US" w:eastAsia="el-GR"/>
      </w:rPr>
      <w:t xml:space="preserve">                                                                                                        </w:t>
    </w:r>
    <w:r>
      <w:rPr>
        <w:noProof/>
        <w:lang w:val="en-US" w:eastAsia="el-GR"/>
      </w:rPr>
      <w:t xml:space="preserve">Ephorate of Antiquities of </w:t>
    </w:r>
    <w:smartTag w:uri="urn:schemas-microsoft-com:office:smarttags" w:element="place">
      <w:r>
        <w:rPr>
          <w:noProof/>
          <w:lang w:val="en-US" w:eastAsia="el-GR"/>
        </w:rPr>
        <w:t>Lesvos</w:t>
      </w:r>
    </w:smartTag>
    <w:r>
      <w:rPr>
        <w:noProof/>
        <w:lang w:val="en-US" w:eastAsia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0245C"/>
    <w:rsid w:val="00087C13"/>
    <w:rsid w:val="000B476F"/>
    <w:rsid w:val="00117712"/>
    <w:rsid w:val="001544AF"/>
    <w:rsid w:val="0016165B"/>
    <w:rsid w:val="001A3A85"/>
    <w:rsid w:val="001C4BFB"/>
    <w:rsid w:val="001D4800"/>
    <w:rsid w:val="001E424D"/>
    <w:rsid w:val="00235B8A"/>
    <w:rsid w:val="00263B24"/>
    <w:rsid w:val="002A00DC"/>
    <w:rsid w:val="002D5486"/>
    <w:rsid w:val="002D74F8"/>
    <w:rsid w:val="00333C47"/>
    <w:rsid w:val="00360DEC"/>
    <w:rsid w:val="003960EE"/>
    <w:rsid w:val="003D0ADD"/>
    <w:rsid w:val="00405D88"/>
    <w:rsid w:val="00495695"/>
    <w:rsid w:val="004A023F"/>
    <w:rsid w:val="004A2EBA"/>
    <w:rsid w:val="004B4049"/>
    <w:rsid w:val="004C54C5"/>
    <w:rsid w:val="004D67CD"/>
    <w:rsid w:val="005439AA"/>
    <w:rsid w:val="00552270"/>
    <w:rsid w:val="0059691C"/>
    <w:rsid w:val="00606F91"/>
    <w:rsid w:val="006353BA"/>
    <w:rsid w:val="006926EA"/>
    <w:rsid w:val="006C3441"/>
    <w:rsid w:val="007066BC"/>
    <w:rsid w:val="00734046"/>
    <w:rsid w:val="00740CAD"/>
    <w:rsid w:val="00773677"/>
    <w:rsid w:val="007A3711"/>
    <w:rsid w:val="007C56C0"/>
    <w:rsid w:val="00807CFF"/>
    <w:rsid w:val="00810394"/>
    <w:rsid w:val="00827C0D"/>
    <w:rsid w:val="00850A99"/>
    <w:rsid w:val="0086158A"/>
    <w:rsid w:val="00884AA0"/>
    <w:rsid w:val="0089078F"/>
    <w:rsid w:val="00895158"/>
    <w:rsid w:val="008D70ED"/>
    <w:rsid w:val="0091705A"/>
    <w:rsid w:val="00953AF8"/>
    <w:rsid w:val="00972631"/>
    <w:rsid w:val="00977A62"/>
    <w:rsid w:val="00A07D9F"/>
    <w:rsid w:val="00A23059"/>
    <w:rsid w:val="00A42C00"/>
    <w:rsid w:val="00A57243"/>
    <w:rsid w:val="00A616EF"/>
    <w:rsid w:val="00A95080"/>
    <w:rsid w:val="00B00C16"/>
    <w:rsid w:val="00B357B2"/>
    <w:rsid w:val="00B52BD5"/>
    <w:rsid w:val="00BD56E2"/>
    <w:rsid w:val="00C334CB"/>
    <w:rsid w:val="00C578F4"/>
    <w:rsid w:val="00C77622"/>
    <w:rsid w:val="00CA36B8"/>
    <w:rsid w:val="00CA6C67"/>
    <w:rsid w:val="00D00078"/>
    <w:rsid w:val="00DF1929"/>
    <w:rsid w:val="00E95C14"/>
    <w:rsid w:val="00EF36E6"/>
    <w:rsid w:val="00F20F86"/>
    <w:rsid w:val="00F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428925E-37EC-4CAA-A1E1-7B148CD0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117712"/>
    <w:rPr>
      <w:rFonts w:cs="Times New Roman"/>
    </w:rPr>
  </w:style>
  <w:style w:type="paragraph" w:styleId="a5">
    <w:name w:val="footer"/>
    <w:basedOn w:val="a"/>
    <w:link w:val="Char1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117712"/>
    <w:rPr>
      <w:rFonts w:cs="Times New Roman"/>
    </w:rPr>
  </w:style>
  <w:style w:type="paragraph" w:customStyle="1" w:styleId="Default">
    <w:name w:val="Default"/>
    <w:rsid w:val="008D70E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54FA0-3CD8-44B6-BF55-01C9DBA2DD55}"/>
</file>

<file path=customXml/itemProps2.xml><?xml version="1.0" encoding="utf-8"?>
<ds:datastoreItem xmlns:ds="http://schemas.openxmlformats.org/officeDocument/2006/customXml" ds:itemID="{F221FD16-16BA-417D-9A60-BF14BADDE531}"/>
</file>

<file path=customXml/itemProps3.xml><?xml version="1.0" encoding="utf-8"?>
<ds:datastoreItem xmlns:ds="http://schemas.openxmlformats.org/officeDocument/2006/customXml" ds:itemID="{8D825EC2-878B-437B-A70F-975B5F8FA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 </vt:lpstr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3</cp:revision>
  <cp:lastPrinted>2018-01-11T07:15:00Z</cp:lastPrinted>
  <dcterms:created xsi:type="dcterms:W3CDTF">2018-02-20T09:12:00Z</dcterms:created>
  <dcterms:modified xsi:type="dcterms:W3CDTF">2018-03-06T15:57:00Z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