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1693" w:rsidRPr="00FC5500" w:rsidRDefault="00994D49" w:rsidP="00FC5500">
      <w:pPr>
        <w:rPr>
          <w:rFonts w:ascii="Arial" w:hAnsi="Arial" w:cs="Arial"/>
          <w:b/>
        </w:rPr>
      </w:pPr>
      <w:r w:rsidRPr="00FC5500">
        <w:rPr>
          <w:rFonts w:ascii="Arial" w:hAnsi="Arial" w:cs="Arial"/>
          <w:b/>
        </w:rPr>
        <w:t>«</w:t>
      </w:r>
      <w:r w:rsidR="00CE2572" w:rsidRPr="00FC5500">
        <w:rPr>
          <w:rFonts w:ascii="Arial" w:hAnsi="Arial" w:cs="Arial"/>
          <w:b/>
        </w:rPr>
        <w:t xml:space="preserve">Έκθεση </w:t>
      </w:r>
      <w:proofErr w:type="spellStart"/>
      <w:r w:rsidR="00CE2572" w:rsidRPr="00FC5500">
        <w:rPr>
          <w:rFonts w:ascii="Arial" w:hAnsi="Arial" w:cs="Arial"/>
          <w:b/>
        </w:rPr>
        <w:t>κειμηλιαρχείου</w:t>
      </w:r>
      <w:proofErr w:type="spellEnd"/>
      <w:r w:rsidR="00CE2572" w:rsidRPr="00FC5500">
        <w:rPr>
          <w:rFonts w:ascii="Arial" w:hAnsi="Arial" w:cs="Arial"/>
          <w:b/>
        </w:rPr>
        <w:t xml:space="preserve"> Ιεράς Μονής Παναγίας </w:t>
      </w:r>
      <w:proofErr w:type="spellStart"/>
      <w:r w:rsidR="00CE2572" w:rsidRPr="00FC5500">
        <w:rPr>
          <w:rFonts w:ascii="Arial" w:hAnsi="Arial" w:cs="Arial"/>
          <w:b/>
        </w:rPr>
        <w:t>Δοβρά</w:t>
      </w:r>
      <w:proofErr w:type="spellEnd"/>
      <w:r w:rsidRPr="00FC5500">
        <w:rPr>
          <w:rFonts w:ascii="Arial" w:hAnsi="Arial" w:cs="Arial"/>
          <w:b/>
        </w:rPr>
        <w:t>»</w:t>
      </w:r>
    </w:p>
    <w:p w:rsidR="00E44BBD" w:rsidRPr="00E44BBD" w:rsidRDefault="00E44BBD" w:rsidP="00E44BBD">
      <w:pPr>
        <w:jc w:val="both"/>
        <w:rPr>
          <w:rFonts w:ascii="Arial" w:hAnsi="Arial" w:cs="Arial"/>
        </w:rPr>
      </w:pPr>
      <w:r w:rsidRPr="00E44BBD">
        <w:rPr>
          <w:rFonts w:ascii="Arial" w:hAnsi="Arial" w:cs="Arial"/>
        </w:rPr>
        <w:t xml:space="preserve">Το έργο «Έκθεση </w:t>
      </w:r>
      <w:proofErr w:type="spellStart"/>
      <w:r w:rsidRPr="00E44BBD">
        <w:rPr>
          <w:rFonts w:ascii="Arial" w:hAnsi="Arial" w:cs="Arial"/>
        </w:rPr>
        <w:t>κειμηλιαρχείου</w:t>
      </w:r>
      <w:proofErr w:type="spellEnd"/>
      <w:r w:rsidRPr="00E44BBD">
        <w:rPr>
          <w:rFonts w:ascii="Arial" w:hAnsi="Arial" w:cs="Arial"/>
        </w:rPr>
        <w:t xml:space="preserve"> Ιεράς Μονής Παναγίας </w:t>
      </w:r>
      <w:proofErr w:type="spellStart"/>
      <w:r w:rsidRPr="00E44BBD">
        <w:rPr>
          <w:rFonts w:ascii="Arial" w:hAnsi="Arial" w:cs="Arial"/>
        </w:rPr>
        <w:t>Δοβρά</w:t>
      </w:r>
      <w:proofErr w:type="spellEnd"/>
      <w:r w:rsidRPr="00E44BBD">
        <w:rPr>
          <w:rFonts w:ascii="Arial" w:hAnsi="Arial" w:cs="Arial"/>
        </w:rPr>
        <w:t>» έχει ενταχθεί στο Επιχειρησιακό Πρόγραμμα «Κεντρική Μακεδονία» με προϋπολογισμό 550.000</w:t>
      </w:r>
      <w:r>
        <w:rPr>
          <w:rFonts w:ascii="Arial" w:hAnsi="Arial" w:cs="Arial"/>
        </w:rPr>
        <w:t xml:space="preserve"> </w:t>
      </w:r>
      <w:bookmarkStart w:id="0" w:name="_GoBack"/>
      <w:bookmarkEnd w:id="0"/>
      <w:r w:rsidRPr="00E44BBD">
        <w:rPr>
          <w:rFonts w:ascii="Arial" w:hAnsi="Arial" w:cs="Arial"/>
        </w:rPr>
        <w:t>€, χρηματοδότηση από το Ευρωπαϊκό Ταμείο Περιφερειακής Ανάπτυξης και Δικαιούχο την Εφορεία Αρχαιοτήτων Ημαθίας.</w:t>
      </w:r>
    </w:p>
    <w:p w:rsidR="00E44BBD" w:rsidRPr="00E44BBD" w:rsidRDefault="00E44BBD" w:rsidP="00E44BBD">
      <w:pPr>
        <w:jc w:val="both"/>
        <w:rPr>
          <w:rFonts w:ascii="Arial" w:hAnsi="Arial" w:cs="Arial"/>
        </w:rPr>
      </w:pPr>
      <w:r w:rsidRPr="00E44BBD">
        <w:rPr>
          <w:rFonts w:ascii="Arial" w:hAnsi="Arial" w:cs="Arial"/>
        </w:rPr>
        <w:t xml:space="preserve">Η έκθεση του </w:t>
      </w:r>
      <w:proofErr w:type="spellStart"/>
      <w:r w:rsidRPr="00E44BBD">
        <w:rPr>
          <w:rFonts w:ascii="Arial" w:hAnsi="Arial" w:cs="Arial"/>
        </w:rPr>
        <w:t>κειμηλιαρχίου</w:t>
      </w:r>
      <w:proofErr w:type="spellEnd"/>
      <w:r w:rsidRPr="00E44BBD">
        <w:rPr>
          <w:rFonts w:ascii="Arial" w:hAnsi="Arial" w:cs="Arial"/>
        </w:rPr>
        <w:t xml:space="preserve"> της Μονής Παναγίας </w:t>
      </w:r>
      <w:proofErr w:type="spellStart"/>
      <w:r w:rsidRPr="00E44BBD">
        <w:rPr>
          <w:rFonts w:ascii="Arial" w:hAnsi="Arial" w:cs="Arial"/>
        </w:rPr>
        <w:t>Δοβρά</w:t>
      </w:r>
      <w:proofErr w:type="spellEnd"/>
      <w:r w:rsidRPr="00E44BBD">
        <w:rPr>
          <w:rFonts w:ascii="Arial" w:hAnsi="Arial" w:cs="Arial"/>
        </w:rPr>
        <w:t xml:space="preserve"> θα διαμορφώσει μια πολύ σημαντική έκθεση, που θα γίνει αφετηρία για μια ουσιαστική περιήγηση στα βασικά συστατικά στοιχεία της χριστιανικής πίστης, παρουσιάζοντας παράλληλα την διαχρονικά ιδιαίτερη σημασία, τον πλούτο και την ακτινοβολία της Ιεράς Μητροπόλεως Βεροίας, </w:t>
      </w:r>
      <w:proofErr w:type="spellStart"/>
      <w:r w:rsidRPr="00E44BBD">
        <w:rPr>
          <w:rFonts w:ascii="Arial" w:hAnsi="Arial" w:cs="Arial"/>
        </w:rPr>
        <w:t>Ναούσης</w:t>
      </w:r>
      <w:proofErr w:type="spellEnd"/>
      <w:r w:rsidRPr="00E44BBD">
        <w:rPr>
          <w:rFonts w:ascii="Arial" w:hAnsi="Arial" w:cs="Arial"/>
        </w:rPr>
        <w:t xml:space="preserve"> και </w:t>
      </w:r>
      <w:proofErr w:type="spellStart"/>
      <w:r w:rsidRPr="00E44BBD">
        <w:rPr>
          <w:rFonts w:ascii="Arial" w:hAnsi="Arial" w:cs="Arial"/>
        </w:rPr>
        <w:t>Καμπανίας</w:t>
      </w:r>
      <w:proofErr w:type="spellEnd"/>
      <w:r w:rsidRPr="00E44BBD">
        <w:rPr>
          <w:rFonts w:ascii="Arial" w:hAnsi="Arial" w:cs="Arial"/>
        </w:rPr>
        <w:t xml:space="preserve">. Έτσι το </w:t>
      </w:r>
      <w:proofErr w:type="spellStart"/>
      <w:r w:rsidRPr="00E44BBD">
        <w:rPr>
          <w:rFonts w:ascii="Arial" w:hAnsi="Arial" w:cs="Arial"/>
        </w:rPr>
        <w:t>Κειμηλιαρχείο</w:t>
      </w:r>
      <w:proofErr w:type="spellEnd"/>
      <w:r w:rsidRPr="00E44BBD">
        <w:rPr>
          <w:rFonts w:ascii="Arial" w:hAnsi="Arial" w:cs="Arial"/>
        </w:rPr>
        <w:t xml:space="preserve"> της Ιεράς Μονής </w:t>
      </w:r>
      <w:proofErr w:type="spellStart"/>
      <w:r w:rsidRPr="00E44BBD">
        <w:rPr>
          <w:rFonts w:ascii="Arial" w:hAnsi="Arial" w:cs="Arial"/>
        </w:rPr>
        <w:t>Δοβρά</w:t>
      </w:r>
      <w:proofErr w:type="spellEnd"/>
      <w:r w:rsidRPr="00E44BBD">
        <w:rPr>
          <w:rFonts w:ascii="Arial" w:hAnsi="Arial" w:cs="Arial"/>
        </w:rPr>
        <w:t xml:space="preserve"> μπορεί να αναδειχθεί σε έναν σημαντικό, και ενδιαφέροντα πόλο με διακριτό ρόλο στο μοναδικής σημασίας και ακτινοβολίας δίκτυο που συνιστά το λαμπρό μουσειακό και μνημειακό απόθεμα της Ημαθίας και της Μακεδονίας γενικότερα. Η </w:t>
      </w:r>
      <w:proofErr w:type="spellStart"/>
      <w:r w:rsidRPr="00E44BBD">
        <w:rPr>
          <w:rFonts w:ascii="Arial" w:hAnsi="Arial" w:cs="Arial"/>
        </w:rPr>
        <w:t>μουσειολογική</w:t>
      </w:r>
      <w:proofErr w:type="spellEnd"/>
      <w:r w:rsidRPr="00E44BBD">
        <w:rPr>
          <w:rFonts w:ascii="Arial" w:hAnsi="Arial" w:cs="Arial"/>
        </w:rPr>
        <w:t xml:space="preserve"> και </w:t>
      </w:r>
      <w:proofErr w:type="spellStart"/>
      <w:r w:rsidRPr="00E44BBD">
        <w:rPr>
          <w:rFonts w:ascii="Arial" w:hAnsi="Arial" w:cs="Arial"/>
        </w:rPr>
        <w:t>μουσειογραφική</w:t>
      </w:r>
      <w:proofErr w:type="spellEnd"/>
      <w:r w:rsidRPr="00E44BBD">
        <w:rPr>
          <w:rFonts w:ascii="Arial" w:hAnsi="Arial" w:cs="Arial"/>
        </w:rPr>
        <w:t xml:space="preserve"> μελέτη για την εν λόγω έκθεση πραγματοποιήθηκαν από την ΕΦΑ Ημαθίας.</w:t>
      </w:r>
    </w:p>
    <w:p w:rsidR="00E44BBD" w:rsidRPr="00E44BBD" w:rsidRDefault="00E44BBD" w:rsidP="00E44BBD">
      <w:pPr>
        <w:jc w:val="both"/>
        <w:rPr>
          <w:rFonts w:ascii="Arial" w:hAnsi="Arial" w:cs="Arial"/>
        </w:rPr>
      </w:pPr>
      <w:r w:rsidRPr="00E44BBD">
        <w:rPr>
          <w:rFonts w:ascii="Arial" w:hAnsi="Arial" w:cs="Arial"/>
        </w:rPr>
        <w:t xml:space="preserve">Η δημιουργία έκθεσης εκκλησιαστικών κειμηλίων στην Μονή Παναγίας </w:t>
      </w:r>
      <w:proofErr w:type="spellStart"/>
      <w:r w:rsidRPr="00E44BBD">
        <w:rPr>
          <w:rFonts w:ascii="Arial" w:hAnsi="Arial" w:cs="Arial"/>
        </w:rPr>
        <w:t>Δοβρά</w:t>
      </w:r>
      <w:proofErr w:type="spellEnd"/>
      <w:r w:rsidRPr="00E44BBD">
        <w:rPr>
          <w:rFonts w:ascii="Arial" w:hAnsi="Arial" w:cs="Arial"/>
        </w:rPr>
        <w:t xml:space="preserve"> θα προσθέσει έναν πολύ σημαντικό πόλο προσέλκυσης επισκεπτών στη Βέροια και την Ημαθία, εμπλουτίζοντας τον διαχρονικό άξονα των πολιτιστικών διαδρομών της Κεντρικής Μακεδονίας με αποτέλεσμα την αύξηση των επισκεπτών και την παράταση του χρόνου παραμονής τους στην Ημαθία και την περιοχή. Παράλληλα θα συμβάλλει στην προσέλκυση ειδικής ομάδας επισκεπτών </w:t>
      </w:r>
      <w:proofErr w:type="spellStart"/>
      <w:r w:rsidRPr="00E44BBD">
        <w:rPr>
          <w:rFonts w:ascii="Arial" w:hAnsi="Arial" w:cs="Arial"/>
        </w:rPr>
        <w:t>προσκυνηματικού</w:t>
      </w:r>
      <w:proofErr w:type="spellEnd"/>
      <w:r w:rsidRPr="00E44BBD">
        <w:rPr>
          <w:rFonts w:ascii="Arial" w:hAnsi="Arial" w:cs="Arial"/>
        </w:rPr>
        <w:t xml:space="preserve"> τουρισμού, ενώ η μοναδικότητα των εκθεμάτων με την κατάλληλη προβολή θα δημιουργήσει ένα ιδιαίτερο σημείο ενδιαφέροντος για κοινό και ειδικούς υπογραμμίζοντας το στοιχείο της μοναδικότητας της ταξιδιωτικής εμπειρίας στην περιοχή.</w:t>
      </w:r>
    </w:p>
    <w:p w:rsidR="00E44BBD" w:rsidRDefault="00E44BBD" w:rsidP="00E44BBD">
      <w:pPr>
        <w:jc w:val="both"/>
        <w:rPr>
          <w:rFonts w:ascii="Arial" w:hAnsi="Arial" w:cs="Arial"/>
        </w:rPr>
      </w:pPr>
      <w:r w:rsidRPr="00E44BBD">
        <w:rPr>
          <w:rFonts w:ascii="Arial" w:hAnsi="Arial" w:cs="Arial"/>
        </w:rPr>
        <w:t>Η νέα έκθεση θα συμβάλλει στην επιμόρφωση και την ψυχαγωγία των πολιτών της ΕΕ, αλλά και ευρύτερων γεωγραφικών ενοτήτων. Με την αύξηση των επισκέψεων και διανυκτερεύσεων τουριστών σε τοπικό και περιφερειακό επίπεδο θα συμβάλλει στην αειφόρο ανάπτυξη της Περιφέρειας Κεντρικής Μακεδονίας και συνακόλουθα στην άνοδο του βιοτικού επιπέδου των κατοίκων της.</w:t>
      </w:r>
    </w:p>
    <w:p w:rsidR="00DD69EB" w:rsidRPr="00FC5500" w:rsidRDefault="00E4430F" w:rsidP="00E44BBD">
      <w:pPr>
        <w:jc w:val="both"/>
        <w:rPr>
          <w:rFonts w:ascii="Arial" w:hAnsi="Arial" w:cs="Arial"/>
        </w:rPr>
      </w:pPr>
      <w:r w:rsidRPr="00FC5500">
        <w:rPr>
          <w:rFonts w:ascii="Arial" w:hAnsi="Arial" w:cs="Arial"/>
          <w:noProof/>
          <w:lang w:eastAsia="el-GR"/>
        </w:rPr>
        <w:lastRenderedPageBreak/>
        <w:drawing>
          <wp:inline distT="0" distB="0" distL="0" distR="0">
            <wp:extent cx="6429375" cy="4286250"/>
            <wp:effectExtent l="0" t="0" r="0" b="0"/>
            <wp:docPr id="5" name="Εικόνα 1" descr="IMG_2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84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29375" cy="4286250"/>
                    </a:xfrm>
                    <a:prstGeom prst="rect">
                      <a:avLst/>
                    </a:prstGeom>
                    <a:noFill/>
                    <a:ln>
                      <a:noFill/>
                    </a:ln>
                  </pic:spPr>
                </pic:pic>
              </a:graphicData>
            </a:graphic>
          </wp:inline>
        </w:drawing>
      </w:r>
    </w:p>
    <w:p w:rsidR="00DD69EB" w:rsidRPr="00FC5500" w:rsidRDefault="00DD69EB" w:rsidP="00DD69EB">
      <w:pPr>
        <w:jc w:val="both"/>
        <w:rPr>
          <w:rFonts w:ascii="Arial" w:hAnsi="Arial" w:cs="Arial"/>
        </w:rPr>
      </w:pPr>
    </w:p>
    <w:p w:rsidR="00F35BBB" w:rsidRPr="00FC5500" w:rsidRDefault="00E4430F" w:rsidP="00E4430F">
      <w:pPr>
        <w:ind w:left="142"/>
        <w:jc w:val="center"/>
        <w:rPr>
          <w:rFonts w:ascii="Arial" w:hAnsi="Arial" w:cs="Arial"/>
        </w:rPr>
      </w:pPr>
      <w:r w:rsidRPr="00FC5500">
        <w:rPr>
          <w:rFonts w:ascii="Arial" w:hAnsi="Arial" w:cs="Arial"/>
          <w:noProof/>
          <w:lang w:eastAsia="el-GR"/>
        </w:rPr>
        <w:lastRenderedPageBreak/>
        <w:drawing>
          <wp:inline distT="0" distB="0" distL="0" distR="0">
            <wp:extent cx="6343650" cy="4238625"/>
            <wp:effectExtent l="0" t="0" r="0" b="0"/>
            <wp:docPr id="4" name="Εικόνα 2" descr="IMG_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85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43650" cy="4238625"/>
                    </a:xfrm>
                    <a:prstGeom prst="rect">
                      <a:avLst/>
                    </a:prstGeom>
                    <a:noFill/>
                    <a:ln>
                      <a:noFill/>
                    </a:ln>
                  </pic:spPr>
                </pic:pic>
              </a:graphicData>
            </a:graphic>
          </wp:inline>
        </w:drawing>
      </w:r>
    </w:p>
    <w:p w:rsidR="00F35BBB" w:rsidRPr="00FC5500" w:rsidRDefault="00F35BBB" w:rsidP="00F35BBB">
      <w:pPr>
        <w:rPr>
          <w:rFonts w:ascii="Arial" w:hAnsi="Arial" w:cs="Arial"/>
        </w:rPr>
      </w:pPr>
    </w:p>
    <w:p w:rsidR="00F35BBB" w:rsidRPr="00FC5500" w:rsidRDefault="00F35BBB" w:rsidP="00F35BBB">
      <w:pPr>
        <w:rPr>
          <w:rFonts w:ascii="Arial" w:hAnsi="Arial" w:cs="Arial"/>
        </w:rPr>
      </w:pPr>
    </w:p>
    <w:p w:rsidR="00F35BBB" w:rsidRPr="00FC5500" w:rsidRDefault="00F35BBB" w:rsidP="00F35BBB">
      <w:pPr>
        <w:rPr>
          <w:rFonts w:ascii="Arial" w:hAnsi="Arial" w:cs="Arial"/>
        </w:rPr>
      </w:pPr>
    </w:p>
    <w:p w:rsidR="00F35BBB" w:rsidRPr="00FC5500" w:rsidRDefault="00F35BBB" w:rsidP="00F35BBB">
      <w:pPr>
        <w:rPr>
          <w:rFonts w:ascii="Arial" w:hAnsi="Arial" w:cs="Arial"/>
        </w:rPr>
      </w:pPr>
    </w:p>
    <w:p w:rsidR="00F35BBB" w:rsidRPr="00FC5500" w:rsidRDefault="00F35BBB" w:rsidP="00F35BBB">
      <w:pPr>
        <w:rPr>
          <w:rFonts w:ascii="Arial" w:hAnsi="Arial" w:cs="Arial"/>
        </w:rPr>
      </w:pPr>
    </w:p>
    <w:p w:rsidR="00F35BBB" w:rsidRPr="00FC5500" w:rsidRDefault="00F35BBB" w:rsidP="00F35BBB">
      <w:pPr>
        <w:rPr>
          <w:rFonts w:ascii="Arial" w:hAnsi="Arial" w:cs="Arial"/>
        </w:rPr>
      </w:pPr>
    </w:p>
    <w:p w:rsidR="00DD69EB" w:rsidRPr="00FC5500" w:rsidRDefault="00E4430F" w:rsidP="00E4430F">
      <w:pPr>
        <w:tabs>
          <w:tab w:val="left" w:pos="1503"/>
        </w:tabs>
        <w:rPr>
          <w:rFonts w:ascii="Arial" w:hAnsi="Arial" w:cs="Arial"/>
        </w:rPr>
      </w:pPr>
      <w:r w:rsidRPr="00FC5500">
        <w:rPr>
          <w:rFonts w:ascii="Arial" w:hAnsi="Arial" w:cs="Arial"/>
          <w:noProof/>
          <w:lang w:eastAsia="el-GR"/>
        </w:rPr>
        <w:lastRenderedPageBreak/>
        <w:drawing>
          <wp:inline distT="0" distB="0" distL="0" distR="0">
            <wp:extent cx="6076950" cy="4048125"/>
            <wp:effectExtent l="0" t="0" r="0" b="0"/>
            <wp:docPr id="3" name="Εικόνα 3" descr="IMG_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85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76950" cy="4048125"/>
                    </a:xfrm>
                    <a:prstGeom prst="rect">
                      <a:avLst/>
                    </a:prstGeom>
                    <a:noFill/>
                    <a:ln>
                      <a:noFill/>
                    </a:ln>
                  </pic:spPr>
                </pic:pic>
              </a:graphicData>
            </a:graphic>
          </wp:inline>
        </w:drawing>
      </w:r>
    </w:p>
    <w:sectPr w:rsidR="00DD69EB" w:rsidRPr="00FC5500" w:rsidSect="00E4430F">
      <w:headerReference w:type="default" r:id="rId10"/>
      <w:footerReference w:type="default" r:id="rId11"/>
      <w:pgSz w:w="11906" w:h="16838"/>
      <w:pgMar w:top="2237" w:right="1797" w:bottom="2552" w:left="851" w:header="5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115A" w:rsidRDefault="000B115A">
      <w:r>
        <w:separator/>
      </w:r>
    </w:p>
  </w:endnote>
  <w:endnote w:type="continuationSeparator" w:id="0">
    <w:p w:rsidR="000B115A" w:rsidRDefault="000B11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0343" w:rsidRDefault="00E4430F">
    <w:pPr>
      <w:pStyle w:val="a4"/>
    </w:pPr>
    <w:r>
      <w:rPr>
        <w:noProof/>
        <w:lang w:eastAsia="el-GR"/>
      </w:rPr>
      <w:drawing>
        <wp:anchor distT="0" distB="0" distL="114300" distR="114300" simplePos="0" relativeHeight="251660288" behindDoc="0" locked="0" layoutInCell="1" allowOverlap="1" wp14:anchorId="48027644">
          <wp:simplePos x="0" y="0"/>
          <wp:positionH relativeFrom="column">
            <wp:posOffset>0</wp:posOffset>
          </wp:positionH>
          <wp:positionV relativeFrom="paragraph">
            <wp:posOffset>-1029335</wp:posOffset>
          </wp:positionV>
          <wp:extent cx="6096635" cy="1475105"/>
          <wp:effectExtent l="0" t="0" r="0" b="0"/>
          <wp:wrapNone/>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635" cy="147510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9048750</wp:posOffset>
          </wp:positionV>
          <wp:extent cx="6096000" cy="1475740"/>
          <wp:effectExtent l="0" t="0" r="0" b="0"/>
          <wp:wrapNone/>
          <wp:docPr id="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6000" cy="14757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115A" w:rsidRDefault="000B115A">
      <w:r>
        <w:separator/>
      </w:r>
    </w:p>
  </w:footnote>
  <w:footnote w:type="continuationSeparator" w:id="0">
    <w:p w:rsidR="000B115A" w:rsidRDefault="000B11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500" w:rsidRPr="000B476F" w:rsidRDefault="00E4430F" w:rsidP="00FC5500">
    <w:pPr>
      <w:pStyle w:val="a3"/>
      <w:rPr>
        <w:noProof/>
        <w:lang w:eastAsia="el-GR"/>
      </w:rPr>
    </w:pPr>
    <w:r>
      <w:rPr>
        <w:noProof/>
        <w:lang w:val="en-US" w:eastAsia="el-GR"/>
      </w:rPr>
      <w:t xml:space="preserve">            </w:t>
    </w:r>
    <w:r>
      <w:rPr>
        <w:noProof/>
        <w:lang w:eastAsia="el-GR"/>
      </w:rPr>
      <w:drawing>
        <wp:inline distT="0" distB="0" distL="0" distR="0">
          <wp:extent cx="495300" cy="476250"/>
          <wp:effectExtent l="0" t="0" r="0" b="0"/>
          <wp:docPr id="70" name="Εικόνα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476250"/>
                  </a:xfrm>
                  <a:prstGeom prst="rect">
                    <a:avLst/>
                  </a:prstGeom>
                  <a:noFill/>
                  <a:ln>
                    <a:noFill/>
                  </a:ln>
                </pic:spPr>
              </pic:pic>
            </a:graphicData>
          </a:graphic>
        </wp:inline>
      </w:drawing>
    </w:r>
  </w:p>
  <w:p w:rsidR="00FC5500" w:rsidRDefault="00FC5500" w:rsidP="00FC5500">
    <w:pPr>
      <w:pStyle w:val="a3"/>
      <w:rPr>
        <w:noProof/>
        <w:lang w:eastAsia="el-GR"/>
      </w:rPr>
    </w:pPr>
    <w:r>
      <w:rPr>
        <w:noProof/>
        <w:lang w:eastAsia="el-GR"/>
      </w:rPr>
      <w:t xml:space="preserve">ΕΛΛΗΝΙΚΗ ΔΗΜΟΚΡΑΤΙΑ                               </w:t>
    </w:r>
    <w:r>
      <w:rPr>
        <w:noProof/>
        <w:lang w:eastAsia="el-GR"/>
      </w:rPr>
      <w:tab/>
    </w:r>
    <w:r>
      <w:rPr>
        <w:noProof/>
        <w:lang w:eastAsia="el-GR"/>
      </w:rPr>
      <w:tab/>
      <w:t xml:space="preserve">Γενική Διεύθυνση Αρχαιοτήτων </w:t>
    </w:r>
  </w:p>
  <w:p w:rsidR="00FC5500" w:rsidRPr="00BD56E2" w:rsidRDefault="00FC5500" w:rsidP="00FC5500">
    <w:pPr>
      <w:pStyle w:val="a3"/>
      <w:rPr>
        <w:noProof/>
        <w:lang w:eastAsia="el-GR"/>
      </w:rPr>
    </w:pPr>
    <w:r>
      <w:rPr>
        <w:noProof/>
        <w:lang w:eastAsia="el-GR"/>
      </w:rPr>
      <w:t>Υπουργείο Πολιτισμού και Αθλητισμού</w:t>
    </w:r>
    <w:r>
      <w:rPr>
        <w:noProof/>
        <w:lang w:eastAsia="el-GR"/>
      </w:rPr>
      <w:tab/>
      <w:t xml:space="preserve">                                        &amp; Πολιτιστικής Κληρονομιάς</w:t>
    </w:r>
  </w:p>
  <w:p w:rsidR="00FC5500" w:rsidRPr="001D0C9B" w:rsidRDefault="00FC5500" w:rsidP="00FC5500">
    <w:pPr>
      <w:pStyle w:val="a3"/>
      <w:rPr>
        <w:noProof/>
        <w:lang w:eastAsia="el-GR"/>
      </w:rPr>
    </w:pPr>
    <w:r>
      <w:rPr>
        <w:noProof/>
        <w:lang w:eastAsia="el-GR"/>
      </w:rPr>
      <w:tab/>
    </w:r>
    <w:r w:rsidRPr="00CA36B8">
      <w:rPr>
        <w:noProof/>
        <w:lang w:eastAsia="el-GR"/>
      </w:rPr>
      <w:t xml:space="preserve">                                                                                                             </w:t>
    </w:r>
    <w:r>
      <w:rPr>
        <w:noProof/>
        <w:lang w:eastAsia="el-GR"/>
      </w:rPr>
      <w:t>Εφορεία</w:t>
    </w:r>
    <w:r w:rsidRPr="00BD56E2">
      <w:rPr>
        <w:noProof/>
        <w:lang w:val="en-US" w:eastAsia="el-GR"/>
      </w:rPr>
      <w:t xml:space="preserve"> </w:t>
    </w:r>
    <w:r>
      <w:rPr>
        <w:noProof/>
        <w:lang w:eastAsia="el-GR"/>
      </w:rPr>
      <w:t>Αρχαιοτήτων</w:t>
    </w:r>
    <w:r w:rsidRPr="00BD56E2">
      <w:rPr>
        <w:noProof/>
        <w:lang w:val="en-US" w:eastAsia="el-GR"/>
      </w:rPr>
      <w:t xml:space="preserve"> </w:t>
    </w:r>
    <w:r>
      <w:rPr>
        <w:noProof/>
        <w:lang w:eastAsia="el-GR"/>
      </w:rPr>
      <w:t>Ημαθίας</w:t>
    </w:r>
  </w:p>
  <w:p w:rsidR="00FC5500" w:rsidRDefault="00FC5500">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A026B"/>
    <w:multiLevelType w:val="hybridMultilevel"/>
    <w:tmpl w:val="1BAE44F6"/>
    <w:lvl w:ilvl="0" w:tplc="7B9C7912">
      <w:numFmt w:val="bullet"/>
      <w:lvlText w:val="-"/>
      <w:lvlJc w:val="left"/>
      <w:pPr>
        <w:ind w:left="720" w:hanging="36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6253F77"/>
    <w:multiLevelType w:val="hybridMultilevel"/>
    <w:tmpl w:val="F7E480D8"/>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429B7F9A"/>
    <w:multiLevelType w:val="multilevel"/>
    <w:tmpl w:val="2F3A4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C7738C9"/>
    <w:multiLevelType w:val="hybridMultilevel"/>
    <w:tmpl w:val="7898F600"/>
    <w:lvl w:ilvl="0" w:tplc="91DE5E70">
      <w:numFmt w:val="bullet"/>
      <w:lvlText w:val="-"/>
      <w:lvlJc w:val="left"/>
      <w:pPr>
        <w:ind w:left="720" w:hanging="36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613214B4"/>
    <w:multiLevelType w:val="hybridMultilevel"/>
    <w:tmpl w:val="CE7C0AE0"/>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 w15:restartNumberingAfterBreak="0">
    <w:nsid w:val="762545C8"/>
    <w:multiLevelType w:val="hybridMultilevel"/>
    <w:tmpl w:val="AEA0E6CA"/>
    <w:lvl w:ilvl="0" w:tplc="7B9C7912">
      <w:numFmt w:val="bullet"/>
      <w:lvlText w:val="-"/>
      <w:lvlJc w:val="left"/>
      <w:pPr>
        <w:ind w:left="1080" w:hanging="360"/>
      </w:pPr>
      <w:rPr>
        <w:rFonts w:ascii="Calibri" w:eastAsia="Times New Roman" w:hAnsi="Calibri" w:cs="Times New Roman"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6" w15:restartNumberingAfterBreak="0">
    <w:nsid w:val="7EF30F74"/>
    <w:multiLevelType w:val="hybridMultilevel"/>
    <w:tmpl w:val="6A64E250"/>
    <w:lvl w:ilvl="0" w:tplc="04080001">
      <w:start w:val="1"/>
      <w:numFmt w:val="bullet"/>
      <w:lvlText w:val=""/>
      <w:lvlJc w:val="left"/>
      <w:pPr>
        <w:ind w:left="770" w:hanging="360"/>
      </w:pPr>
      <w:rPr>
        <w:rFonts w:ascii="Symbol" w:hAnsi="Symbol" w:hint="default"/>
      </w:rPr>
    </w:lvl>
    <w:lvl w:ilvl="1" w:tplc="04080003" w:tentative="1">
      <w:start w:val="1"/>
      <w:numFmt w:val="bullet"/>
      <w:lvlText w:val="o"/>
      <w:lvlJc w:val="left"/>
      <w:pPr>
        <w:ind w:left="1490" w:hanging="360"/>
      </w:pPr>
      <w:rPr>
        <w:rFonts w:ascii="Courier New" w:hAnsi="Courier New" w:cs="Courier New" w:hint="default"/>
      </w:rPr>
    </w:lvl>
    <w:lvl w:ilvl="2" w:tplc="04080005" w:tentative="1">
      <w:start w:val="1"/>
      <w:numFmt w:val="bullet"/>
      <w:lvlText w:val=""/>
      <w:lvlJc w:val="left"/>
      <w:pPr>
        <w:ind w:left="2210" w:hanging="360"/>
      </w:pPr>
      <w:rPr>
        <w:rFonts w:ascii="Wingdings" w:hAnsi="Wingdings" w:hint="default"/>
      </w:rPr>
    </w:lvl>
    <w:lvl w:ilvl="3" w:tplc="04080001" w:tentative="1">
      <w:start w:val="1"/>
      <w:numFmt w:val="bullet"/>
      <w:lvlText w:val=""/>
      <w:lvlJc w:val="left"/>
      <w:pPr>
        <w:ind w:left="2930" w:hanging="360"/>
      </w:pPr>
      <w:rPr>
        <w:rFonts w:ascii="Symbol" w:hAnsi="Symbol" w:hint="default"/>
      </w:rPr>
    </w:lvl>
    <w:lvl w:ilvl="4" w:tplc="04080003" w:tentative="1">
      <w:start w:val="1"/>
      <w:numFmt w:val="bullet"/>
      <w:lvlText w:val="o"/>
      <w:lvlJc w:val="left"/>
      <w:pPr>
        <w:ind w:left="3650" w:hanging="360"/>
      </w:pPr>
      <w:rPr>
        <w:rFonts w:ascii="Courier New" w:hAnsi="Courier New" w:cs="Courier New" w:hint="default"/>
      </w:rPr>
    </w:lvl>
    <w:lvl w:ilvl="5" w:tplc="04080005" w:tentative="1">
      <w:start w:val="1"/>
      <w:numFmt w:val="bullet"/>
      <w:lvlText w:val=""/>
      <w:lvlJc w:val="left"/>
      <w:pPr>
        <w:ind w:left="4370" w:hanging="360"/>
      </w:pPr>
      <w:rPr>
        <w:rFonts w:ascii="Wingdings" w:hAnsi="Wingdings" w:hint="default"/>
      </w:rPr>
    </w:lvl>
    <w:lvl w:ilvl="6" w:tplc="04080001" w:tentative="1">
      <w:start w:val="1"/>
      <w:numFmt w:val="bullet"/>
      <w:lvlText w:val=""/>
      <w:lvlJc w:val="left"/>
      <w:pPr>
        <w:ind w:left="5090" w:hanging="360"/>
      </w:pPr>
      <w:rPr>
        <w:rFonts w:ascii="Symbol" w:hAnsi="Symbol" w:hint="default"/>
      </w:rPr>
    </w:lvl>
    <w:lvl w:ilvl="7" w:tplc="04080003" w:tentative="1">
      <w:start w:val="1"/>
      <w:numFmt w:val="bullet"/>
      <w:lvlText w:val="o"/>
      <w:lvlJc w:val="left"/>
      <w:pPr>
        <w:ind w:left="5810" w:hanging="360"/>
      </w:pPr>
      <w:rPr>
        <w:rFonts w:ascii="Courier New" w:hAnsi="Courier New" w:cs="Courier New" w:hint="default"/>
      </w:rPr>
    </w:lvl>
    <w:lvl w:ilvl="8" w:tplc="04080005" w:tentative="1">
      <w:start w:val="1"/>
      <w:numFmt w:val="bullet"/>
      <w:lvlText w:val=""/>
      <w:lvlJc w:val="left"/>
      <w:pPr>
        <w:ind w:left="6530" w:hanging="360"/>
      </w:pPr>
      <w:rPr>
        <w:rFonts w:ascii="Wingdings" w:hAnsi="Wingdings" w:hint="default"/>
      </w:rPr>
    </w:lvl>
  </w:abstractNum>
  <w:num w:numId="1">
    <w:abstractNumId w:val="4"/>
  </w:num>
  <w:num w:numId="2">
    <w:abstractNumId w:val="2"/>
  </w:num>
  <w:num w:numId="3">
    <w:abstractNumId w:val="0"/>
  </w:num>
  <w:num w:numId="4">
    <w:abstractNumId w:val="5"/>
  </w:num>
  <w:num w:numId="5">
    <w:abstractNumId w:val="1"/>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693"/>
    <w:rsid w:val="00080D02"/>
    <w:rsid w:val="000B115A"/>
    <w:rsid w:val="000B4586"/>
    <w:rsid w:val="00152492"/>
    <w:rsid w:val="001638A6"/>
    <w:rsid w:val="001C63C9"/>
    <w:rsid w:val="001D301B"/>
    <w:rsid w:val="00340380"/>
    <w:rsid w:val="00371693"/>
    <w:rsid w:val="003934A1"/>
    <w:rsid w:val="0045675C"/>
    <w:rsid w:val="00471906"/>
    <w:rsid w:val="004861C9"/>
    <w:rsid w:val="00585D4F"/>
    <w:rsid w:val="00625510"/>
    <w:rsid w:val="0063541E"/>
    <w:rsid w:val="006750A1"/>
    <w:rsid w:val="0068672C"/>
    <w:rsid w:val="006869C6"/>
    <w:rsid w:val="007941C4"/>
    <w:rsid w:val="007B4777"/>
    <w:rsid w:val="007D31D3"/>
    <w:rsid w:val="00857872"/>
    <w:rsid w:val="00896A60"/>
    <w:rsid w:val="008C0343"/>
    <w:rsid w:val="00933093"/>
    <w:rsid w:val="0098345A"/>
    <w:rsid w:val="00987490"/>
    <w:rsid w:val="00994D49"/>
    <w:rsid w:val="00A32C2F"/>
    <w:rsid w:val="00A43AEA"/>
    <w:rsid w:val="00A70213"/>
    <w:rsid w:val="00A925A7"/>
    <w:rsid w:val="00AB7592"/>
    <w:rsid w:val="00B6008A"/>
    <w:rsid w:val="00C90550"/>
    <w:rsid w:val="00CE2572"/>
    <w:rsid w:val="00D00DAF"/>
    <w:rsid w:val="00D73ED2"/>
    <w:rsid w:val="00DD69EB"/>
    <w:rsid w:val="00E01C62"/>
    <w:rsid w:val="00E4430F"/>
    <w:rsid w:val="00E44BBD"/>
    <w:rsid w:val="00EC173D"/>
    <w:rsid w:val="00F35BBB"/>
    <w:rsid w:val="00F73D59"/>
    <w:rsid w:val="00FC48AD"/>
    <w:rsid w:val="00FC550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BF9C1BF"/>
  <w15:chartTrackingRefBased/>
  <w15:docId w15:val="{71EC3870-E6E2-4AE7-BD4E-48099D5EE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1693"/>
    <w:pPr>
      <w:spacing w:after="160" w:line="259" w:lineRule="auto"/>
    </w:pPr>
    <w:rPr>
      <w:rFonts w:ascii="Calibri" w:hAnsi="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371693"/>
    <w:pPr>
      <w:tabs>
        <w:tab w:val="center" w:pos="4153"/>
        <w:tab w:val="right" w:pos="8306"/>
      </w:tabs>
      <w:spacing w:after="0" w:line="240" w:lineRule="auto"/>
    </w:pPr>
  </w:style>
  <w:style w:type="character" w:customStyle="1" w:styleId="Char">
    <w:name w:val="Κεφαλίδα Char"/>
    <w:link w:val="a3"/>
    <w:locked/>
    <w:rsid w:val="00371693"/>
    <w:rPr>
      <w:rFonts w:ascii="Calibri" w:hAnsi="Calibri"/>
      <w:sz w:val="22"/>
      <w:szCs w:val="22"/>
      <w:lang w:val="el-GR" w:eastAsia="en-US" w:bidi="ar-SA"/>
    </w:rPr>
  </w:style>
  <w:style w:type="paragraph" w:styleId="a4">
    <w:name w:val="footer"/>
    <w:basedOn w:val="a"/>
    <w:link w:val="Char0"/>
    <w:rsid w:val="00371693"/>
    <w:pPr>
      <w:tabs>
        <w:tab w:val="center" w:pos="4153"/>
        <w:tab w:val="right" w:pos="8306"/>
      </w:tabs>
      <w:spacing w:after="0" w:line="240" w:lineRule="auto"/>
    </w:pPr>
  </w:style>
  <w:style w:type="character" w:customStyle="1" w:styleId="Char0">
    <w:name w:val="Υποσέλιδο Char"/>
    <w:link w:val="a4"/>
    <w:locked/>
    <w:rsid w:val="00371693"/>
    <w:rPr>
      <w:rFonts w:ascii="Calibri" w:hAnsi="Calibri"/>
      <w:sz w:val="22"/>
      <w:szCs w:val="22"/>
      <w:lang w:val="el-GR"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5282343">
      <w:bodyDiv w:val="1"/>
      <w:marLeft w:val="0"/>
      <w:marRight w:val="0"/>
      <w:marTop w:val="0"/>
      <w:marBottom w:val="0"/>
      <w:divBdr>
        <w:top w:val="none" w:sz="0" w:space="0" w:color="auto"/>
        <w:left w:val="none" w:sz="0" w:space="0" w:color="auto"/>
        <w:bottom w:val="none" w:sz="0" w:space="0" w:color="auto"/>
        <w:right w:val="none" w:sz="0" w:space="0" w:color="auto"/>
      </w:divBdr>
      <w:divsChild>
        <w:div w:id="10166886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ustomXml" Target="../customXml/item1.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6649C28-F601-434D-BA5D-FF888CF91F88}"/>
</file>

<file path=customXml/itemProps2.xml><?xml version="1.0" encoding="utf-8"?>
<ds:datastoreItem xmlns:ds="http://schemas.openxmlformats.org/officeDocument/2006/customXml" ds:itemID="{12978EA7-1253-4EE9-8231-949B2E2FED79}"/>
</file>

<file path=customXml/itemProps3.xml><?xml version="1.0" encoding="utf-8"?>
<ds:datastoreItem xmlns:ds="http://schemas.openxmlformats.org/officeDocument/2006/customXml" ds:itemID="{8017825B-AEC0-4613-80ED-D92B1FD1D31A}"/>
</file>

<file path=docProps/app.xml><?xml version="1.0" encoding="utf-8"?>
<Properties xmlns="http://schemas.openxmlformats.org/officeDocument/2006/extended-properties" xmlns:vt="http://schemas.openxmlformats.org/officeDocument/2006/docPropsVTypes">
  <Template>Normal</Template>
  <TotalTime>1</TotalTime>
  <Pages>4</Pages>
  <Words>279</Words>
  <Characters>1783</Characters>
  <Application>Microsoft Office Word</Application>
  <DocSecurity>0</DocSecurity>
  <Lines>14</Lines>
  <Paragraphs>4</Paragraphs>
  <ScaleCrop>false</ScaleCrop>
  <HeadingPairs>
    <vt:vector size="2" baseType="variant">
      <vt:variant>
        <vt:lpstr>Τίτλος</vt:lpstr>
      </vt:variant>
      <vt:variant>
        <vt:i4>1</vt:i4>
      </vt:variant>
    </vt:vector>
  </HeadingPairs>
  <TitlesOfParts>
    <vt:vector size="1" baseType="lpstr">
      <vt:lpstr>«ΟΛΟΚΛΗΡΩΜΕΝΕΣ ΔΡΑΣΕΙΣ ΑΝΑΔΕΙΞΗΣ ΚΑΙ ΠΡΟΣΒΑΣΙΜΟΤΗΤΑΣ ΤΟΥ ΒΥΖΑΝΤΙΝΟΥ ΚΑΣΤΡΟΥ ΚΟΜΟΤΗΝΗΣ»</vt:lpstr>
    </vt:vector>
  </TitlesOfParts>
  <Company/>
  <LinksUpToDate>false</LinksUpToDate>
  <CharactersWithSpaces>2058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«ΟΛΟΚΛΗΡΩΜΕΝΕΣ ΔΡΑΣΕΙΣ ΑΝΑΔΕΙΞΗΣ ΚΑΙ ΠΡΟΣΒΑΣΙΜΟΤΗΤΑΣ ΤΟΥ ΒΥΖΑΝΤΙΝΟΥ ΚΑΣΤΡΟΥ ΚΟΜΟΤΗΝΗΣ»</dc:title>
  <dc:subject/>
  <dc:creator>EYTOP</dc:creator>
  <cp:keywords/>
  <cp:lastModifiedBy>Thanos Giannopoulos</cp:lastModifiedBy>
  <cp:revision>3</cp:revision>
  <dcterms:created xsi:type="dcterms:W3CDTF">2018-03-06T16:23:00Z</dcterms:created>
  <dcterms:modified xsi:type="dcterms:W3CDTF">2020-02-20T14:25:00Z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