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93" w:rsidRPr="00AB0478" w:rsidRDefault="00994D49" w:rsidP="00AB0478">
      <w:pPr>
        <w:rPr>
          <w:rFonts w:ascii="Arial" w:hAnsi="Arial" w:cs="Arial"/>
          <w:b/>
        </w:rPr>
      </w:pPr>
      <w:r w:rsidRPr="00AB0478">
        <w:rPr>
          <w:rFonts w:ascii="Arial" w:hAnsi="Arial" w:cs="Arial"/>
          <w:b/>
        </w:rPr>
        <w:t>«</w:t>
      </w:r>
      <w:r w:rsidR="00554D7E" w:rsidRPr="00554D7E">
        <w:rPr>
          <w:rFonts w:ascii="Arial" w:hAnsi="Arial" w:cs="Arial"/>
          <w:b/>
        </w:rPr>
        <w:t>Ανάκτηση κτ</w:t>
      </w:r>
      <w:r w:rsidR="00D110A0">
        <w:rPr>
          <w:rFonts w:ascii="Arial" w:hAnsi="Arial" w:cs="Arial"/>
          <w:b/>
        </w:rPr>
        <w:t>η</w:t>
      </w:r>
      <w:r w:rsidR="00554D7E" w:rsidRPr="00554D7E">
        <w:rPr>
          <w:rFonts w:ascii="Arial" w:hAnsi="Arial" w:cs="Arial"/>
          <w:b/>
        </w:rPr>
        <w:t xml:space="preserve">ρίου </w:t>
      </w:r>
      <w:proofErr w:type="spellStart"/>
      <w:r w:rsidR="00554D7E" w:rsidRPr="00554D7E">
        <w:rPr>
          <w:rFonts w:ascii="Arial" w:hAnsi="Arial" w:cs="Arial"/>
          <w:b/>
        </w:rPr>
        <w:t>ηγουμενίου</w:t>
      </w:r>
      <w:proofErr w:type="spellEnd"/>
      <w:r w:rsidR="00554D7E" w:rsidRPr="00554D7E">
        <w:rPr>
          <w:rFonts w:ascii="Arial" w:hAnsi="Arial" w:cs="Arial"/>
          <w:b/>
        </w:rPr>
        <w:t xml:space="preserve"> και συνοδικού και αποκατάσταση της λίθινης βάσης του στη νότια πυρίκαυστη πτέρυγα της Ιεράς Μονής Τιμίου Προδρόμου Σερρών</w:t>
      </w:r>
      <w:r w:rsidRPr="00AB0478">
        <w:rPr>
          <w:rFonts w:ascii="Arial" w:hAnsi="Arial" w:cs="Arial"/>
          <w:b/>
        </w:rPr>
        <w:t>»</w:t>
      </w:r>
    </w:p>
    <w:p w:rsidR="004804A8" w:rsidRDefault="00554D7E" w:rsidP="00EA4931">
      <w:pPr>
        <w:jc w:val="both"/>
        <w:rPr>
          <w:rFonts w:ascii="Arial" w:hAnsi="Arial" w:cs="Arial"/>
        </w:rPr>
      </w:pPr>
      <w:r w:rsidRPr="00554D7E">
        <w:rPr>
          <w:rFonts w:ascii="Arial" w:hAnsi="Arial" w:cs="Arial"/>
        </w:rPr>
        <w:t xml:space="preserve">Το υπό υλοποίηση έργο περιλαμβάνει εργασίες αποκατάστασης του κτιρίου του Ηγουμενείου-Συνοδικού, το οποίο αποτελεί τμήμα της νότιας πτέρυγας της Ι. Μονής Τιμίου Προδρόμου Σερρών. Το ανώτερο τμήμα της νότιας πτέρυγας καταστράφηκε από </w:t>
      </w:r>
      <w:r w:rsidR="004804A8">
        <w:rPr>
          <w:rFonts w:ascii="Arial" w:hAnsi="Arial" w:cs="Arial"/>
        </w:rPr>
        <w:t>πυρκαγιά το Δεκέμβριο του 2010.</w:t>
      </w:r>
    </w:p>
    <w:p w:rsidR="00F87F3A" w:rsidRDefault="00554D7E" w:rsidP="00EA4931">
      <w:pPr>
        <w:jc w:val="both"/>
        <w:rPr>
          <w:rFonts w:ascii="Arial" w:hAnsi="Arial" w:cs="Arial"/>
        </w:rPr>
      </w:pPr>
      <w:bookmarkStart w:id="0" w:name="_GoBack"/>
      <w:bookmarkEnd w:id="0"/>
      <w:r w:rsidRPr="00554D7E">
        <w:rPr>
          <w:rFonts w:ascii="Arial" w:hAnsi="Arial" w:cs="Arial"/>
        </w:rPr>
        <w:t xml:space="preserve">Η πρόταση ανάκτησης του κτιρίου Ηγουμενείου–Συνοδικού αποκαθιστά το λίθινο περίγραμμα της εξωτερικής νότιας οχυρωματικής λιθοδομής του περιβόλου και των εσωτερικών εγκάρσιων συνδέσεων της. Αναδεικνύει την παλαιά Πύλη σε σημαντικό δομικό στοιχείο οργάνωσης της εσωτερικής αυλής του Μοναστηριού. Η αίθουσα του Συνοδικού ανακτάται στην ίδια θέση και με τα ίδια γεωμετρικά χαρακτηριστικά με αυτή του 18ου αιώνα, αποκαθίσταται ο αρχικός της διάκοσμος και γίνεται διάνοιξη των φεγγιτών της ανώτερης στάθμης που είχαν κλειστεί σε </w:t>
      </w:r>
      <w:r w:rsidR="004804A8" w:rsidRPr="00554D7E">
        <w:rPr>
          <w:rFonts w:ascii="Arial" w:hAnsi="Arial" w:cs="Arial"/>
        </w:rPr>
        <w:t>νεότερη</w:t>
      </w:r>
      <w:r w:rsidRPr="00554D7E">
        <w:rPr>
          <w:rFonts w:ascii="Arial" w:hAnsi="Arial" w:cs="Arial"/>
        </w:rPr>
        <w:t xml:space="preserve"> φάση. Παράλληλα, εξασφαλίζονται οι αναγκαίοι χώροι υποδοχής και φιλοξενίας της Μονής. Στο χώρο των υπογείων, μετά την πλήρη αποκατάσταση των λίθινων τμημάτων, προτείνεται η ανάκτηση της συνολικής τους επιφάνειας 360 τ.μ. και η λειτουργία τους ως χώρος σκευοφυλακίου και προβολής της ιστορικής εξέλιξης της Μονής. Κατασκευάζεται πλήρης</w:t>
      </w:r>
      <w:r>
        <w:rPr>
          <w:rFonts w:ascii="Arial" w:hAnsi="Arial" w:cs="Arial"/>
        </w:rPr>
        <w:t xml:space="preserve"> </w:t>
      </w:r>
      <w:r w:rsidRPr="00554D7E">
        <w:rPr>
          <w:rFonts w:ascii="Arial" w:hAnsi="Arial" w:cs="Arial"/>
        </w:rPr>
        <w:t xml:space="preserve">ΗΜ εγκατάσταση. </w:t>
      </w:r>
    </w:p>
    <w:p w:rsidR="00554D7E" w:rsidRDefault="00554D7E" w:rsidP="00EA4931">
      <w:pPr>
        <w:jc w:val="both"/>
        <w:rPr>
          <w:rFonts w:ascii="Arial" w:hAnsi="Arial" w:cs="Arial"/>
        </w:rPr>
      </w:pPr>
      <w:r w:rsidRPr="00554D7E">
        <w:rPr>
          <w:rFonts w:ascii="Arial" w:hAnsi="Arial" w:cs="Arial"/>
        </w:rPr>
        <w:t>Συνολ</w:t>
      </w:r>
      <w:r>
        <w:rPr>
          <w:rFonts w:ascii="Arial" w:hAnsi="Arial" w:cs="Arial"/>
        </w:rPr>
        <w:t>ικός</w:t>
      </w:r>
      <w:r w:rsidR="004804A8">
        <w:rPr>
          <w:rFonts w:ascii="Arial" w:hAnsi="Arial" w:cs="Arial"/>
        </w:rPr>
        <w:t xml:space="preserve">. </w:t>
      </w:r>
      <w:proofErr w:type="spellStart"/>
      <w:r w:rsidR="004804A8">
        <w:rPr>
          <w:rFonts w:ascii="Arial" w:hAnsi="Arial" w:cs="Arial"/>
        </w:rPr>
        <w:t>Προϋ</w:t>
      </w:r>
      <w:proofErr w:type="spellEnd"/>
      <w:r w:rsidR="004804A8">
        <w:rPr>
          <w:rFonts w:ascii="Arial" w:hAnsi="Arial" w:cs="Arial"/>
        </w:rPr>
        <w:t>/</w:t>
      </w:r>
      <w:proofErr w:type="spellStart"/>
      <w:r w:rsidRPr="00554D7E">
        <w:rPr>
          <w:rFonts w:ascii="Arial" w:hAnsi="Arial" w:cs="Arial"/>
        </w:rPr>
        <w:t>μός</w:t>
      </w:r>
      <w:proofErr w:type="spellEnd"/>
      <w:r w:rsidRPr="00554D7E">
        <w:rPr>
          <w:rFonts w:ascii="Arial" w:hAnsi="Arial" w:cs="Arial"/>
        </w:rPr>
        <w:t xml:space="preserve"> Επένδυσης</w:t>
      </w:r>
      <w:r>
        <w:rPr>
          <w:rFonts w:ascii="Arial" w:hAnsi="Arial" w:cs="Arial"/>
        </w:rPr>
        <w:t>:</w:t>
      </w:r>
      <w:r w:rsidRPr="00554D7E">
        <w:rPr>
          <w:rFonts w:ascii="Arial" w:hAnsi="Arial" w:cs="Arial"/>
        </w:rPr>
        <w:tab/>
        <w:t>949.647 €</w:t>
      </w:r>
    </w:p>
    <w:p w:rsidR="00554D7E" w:rsidRPr="00554D7E" w:rsidRDefault="00554D7E" w:rsidP="00554D7E">
      <w:pPr>
        <w:jc w:val="both"/>
        <w:rPr>
          <w:rFonts w:ascii="Arial" w:hAnsi="Arial" w:cs="Arial"/>
        </w:rPr>
      </w:pPr>
      <w:r w:rsidRPr="00554D7E">
        <w:rPr>
          <w:rFonts w:ascii="Arial" w:hAnsi="Arial" w:cs="Arial"/>
        </w:rPr>
        <w:t>Έναρξη</w:t>
      </w:r>
      <w:r>
        <w:rPr>
          <w:rFonts w:ascii="Arial" w:hAnsi="Arial" w:cs="Arial"/>
        </w:rPr>
        <w:t>:</w:t>
      </w:r>
      <w:r>
        <w:rPr>
          <w:rFonts w:ascii="Arial" w:hAnsi="Arial" w:cs="Arial"/>
        </w:rPr>
        <w:tab/>
        <w:t>2</w:t>
      </w:r>
      <w:r w:rsidRPr="00554D7E">
        <w:rPr>
          <w:rFonts w:ascii="Arial" w:hAnsi="Arial" w:cs="Arial"/>
        </w:rPr>
        <w:t>2/02/2019</w:t>
      </w:r>
    </w:p>
    <w:p w:rsidR="00554D7E" w:rsidRPr="00AB0478" w:rsidRDefault="00554D7E" w:rsidP="00554D7E">
      <w:pPr>
        <w:jc w:val="both"/>
        <w:rPr>
          <w:rFonts w:ascii="Arial" w:hAnsi="Arial" w:cs="Arial"/>
        </w:rPr>
      </w:pPr>
      <w:r w:rsidRPr="00554D7E">
        <w:rPr>
          <w:rFonts w:ascii="Arial" w:hAnsi="Arial" w:cs="Arial"/>
        </w:rPr>
        <w:t>Λήξη</w:t>
      </w:r>
      <w:r>
        <w:rPr>
          <w:rFonts w:ascii="Arial" w:hAnsi="Arial" w:cs="Arial"/>
        </w:rPr>
        <w:t>:</w:t>
      </w:r>
      <w:r>
        <w:rPr>
          <w:rFonts w:ascii="Arial" w:hAnsi="Arial" w:cs="Arial"/>
        </w:rPr>
        <w:tab/>
      </w:r>
      <w:r w:rsidRPr="00554D7E">
        <w:rPr>
          <w:rFonts w:ascii="Arial" w:hAnsi="Arial" w:cs="Arial"/>
        </w:rPr>
        <w:tab/>
        <w:t>30/06/2023</w:t>
      </w:r>
    </w:p>
    <w:p w:rsidR="00F87F3A" w:rsidRPr="00AB0478" w:rsidRDefault="00554D7E" w:rsidP="00F87F3A">
      <w:pPr>
        <w:rPr>
          <w:rFonts w:ascii="Arial" w:hAnsi="Arial" w:cs="Arial"/>
        </w:rPr>
      </w:pPr>
      <w:r w:rsidRPr="00554D7E">
        <w:rPr>
          <w:rFonts w:ascii="Arial" w:hAnsi="Arial" w:cs="Arial"/>
        </w:rPr>
        <w:t>Ταμείο: Ευρωπαϊκό Ταμείο Περιφερειακής Ανάπτυξης (ΕΤΠΑ)</w:t>
      </w:r>
    </w:p>
    <w:sectPr w:rsidR="00F87F3A" w:rsidRPr="00AB0478" w:rsidSect="00DC5D84">
      <w:headerReference w:type="default" r:id="rId10"/>
      <w:footerReference w:type="default" r:id="rId11"/>
      <w:pgSz w:w="11906" w:h="16838"/>
      <w:pgMar w:top="1134" w:right="1797" w:bottom="255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19E" w:rsidRDefault="0097519E">
      <w:r>
        <w:separator/>
      </w:r>
    </w:p>
  </w:endnote>
  <w:endnote w:type="continuationSeparator" w:id="0">
    <w:p w:rsidR="0097519E" w:rsidRDefault="0097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43" w:rsidRDefault="00DC5D84">
    <w:pPr>
      <w:pStyle w:val="a4"/>
    </w:pPr>
    <w:r>
      <w:rPr>
        <w:noProof/>
        <w:lang w:eastAsia="el-GR"/>
      </w:rPr>
      <w:drawing>
        <wp:anchor distT="0" distB="0" distL="114300" distR="114300" simplePos="0" relativeHeight="251658240" behindDoc="0" locked="0" layoutInCell="1" allowOverlap="1" wp14:anchorId="302AEA22">
          <wp:simplePos x="0" y="0"/>
          <wp:positionH relativeFrom="column">
            <wp:posOffset>0</wp:posOffset>
          </wp:positionH>
          <wp:positionV relativeFrom="paragraph">
            <wp:posOffset>-1057910</wp:posOffset>
          </wp:positionV>
          <wp:extent cx="6096635" cy="147510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635" cy="14751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19E" w:rsidRDefault="0097519E">
      <w:r>
        <w:separator/>
      </w:r>
    </w:p>
  </w:footnote>
  <w:footnote w:type="continuationSeparator" w:id="0">
    <w:p w:rsidR="0097519E" w:rsidRDefault="00975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0" w:type="dxa"/>
      <w:tblInd w:w="-121" w:type="dxa"/>
      <w:tblLook w:val="0000" w:firstRow="0" w:lastRow="0" w:firstColumn="0" w:lastColumn="0" w:noHBand="0" w:noVBand="0"/>
    </w:tblPr>
    <w:tblGrid>
      <w:gridCol w:w="4710"/>
      <w:gridCol w:w="4770"/>
    </w:tblGrid>
    <w:tr w:rsidR="00554D7E" w:rsidTr="00554D7E">
      <w:trPr>
        <w:trHeight w:val="1833"/>
      </w:trPr>
      <w:tc>
        <w:tcPr>
          <w:tcW w:w="4710" w:type="dxa"/>
        </w:tcPr>
        <w:p w:rsidR="00554D7E" w:rsidRPr="000B476F" w:rsidRDefault="00554D7E" w:rsidP="00554D7E">
          <w:pPr>
            <w:pStyle w:val="a3"/>
            <w:pBdr>
              <w:bar w:val="single" w:sz="4" w:color="auto"/>
            </w:pBdr>
            <w:ind w:left="116"/>
            <w:rPr>
              <w:noProof/>
              <w:lang w:eastAsia="el-GR"/>
            </w:rPr>
          </w:pPr>
          <w:r>
            <w:rPr>
              <w:noProof/>
              <w:lang w:eastAsia="el-GR"/>
            </w:rPr>
            <w:t xml:space="preserve">             </w:t>
          </w:r>
          <w:r>
            <w:rPr>
              <w:noProof/>
              <w:lang w:eastAsia="el-GR"/>
            </w:rPr>
            <w:drawing>
              <wp:inline distT="0" distB="0" distL="0" distR="0" wp14:anchorId="19DD0470" wp14:editId="4EFFF70E">
                <wp:extent cx="523875" cy="4762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76250"/>
                        </a:xfrm>
                        <a:prstGeom prst="rect">
                          <a:avLst/>
                        </a:prstGeom>
                        <a:noFill/>
                        <a:ln>
                          <a:noFill/>
                        </a:ln>
                      </pic:spPr>
                    </pic:pic>
                  </a:graphicData>
                </a:graphic>
              </wp:inline>
            </w:drawing>
          </w:r>
        </w:p>
        <w:p w:rsidR="00554D7E" w:rsidRDefault="00554D7E" w:rsidP="00554D7E">
          <w:pPr>
            <w:pStyle w:val="a3"/>
            <w:pBdr>
              <w:bar w:val="single" w:sz="4" w:color="auto"/>
            </w:pBdr>
            <w:ind w:left="116"/>
            <w:rPr>
              <w:noProof/>
              <w:lang w:eastAsia="el-GR"/>
            </w:rPr>
          </w:pPr>
          <w:r>
            <w:rPr>
              <w:noProof/>
              <w:lang w:eastAsia="el-GR"/>
            </w:rPr>
            <w:t xml:space="preserve">ΕΛΛΗΝΙΚΗ ΔΗΜΟΚΡΑΤΙΑ                               </w:t>
          </w:r>
          <w:r>
            <w:rPr>
              <w:noProof/>
              <w:lang w:eastAsia="el-GR"/>
            </w:rPr>
            <w:tab/>
          </w:r>
          <w:r>
            <w:rPr>
              <w:noProof/>
              <w:lang w:eastAsia="el-GR"/>
            </w:rPr>
            <w:tab/>
            <w:t xml:space="preserve"> </w:t>
          </w:r>
        </w:p>
        <w:p w:rsidR="00554D7E" w:rsidRPr="00BD56E2" w:rsidRDefault="00554D7E" w:rsidP="00554D7E">
          <w:pPr>
            <w:pStyle w:val="a3"/>
            <w:pBdr>
              <w:bar w:val="single" w:sz="4" w:color="auto"/>
            </w:pBdr>
            <w:ind w:left="116"/>
            <w:rPr>
              <w:noProof/>
              <w:lang w:eastAsia="el-GR"/>
            </w:rPr>
          </w:pPr>
          <w:r>
            <w:rPr>
              <w:noProof/>
              <w:lang w:eastAsia="el-GR"/>
            </w:rPr>
            <w:t>Υπουργείο Πολιτισμού και Αθλητισμού</w:t>
          </w:r>
          <w:r>
            <w:rPr>
              <w:noProof/>
              <w:lang w:eastAsia="el-GR"/>
            </w:rPr>
            <w:tab/>
            <w:t xml:space="preserve">                                        &amp; Πολιτιστικής Κληρονομιάς</w:t>
          </w:r>
        </w:p>
        <w:p w:rsidR="00554D7E" w:rsidRDefault="00554D7E" w:rsidP="00554D7E">
          <w:pPr>
            <w:pStyle w:val="a3"/>
            <w:pBdr>
              <w:bar w:val="single" w:sz="4" w:color="auto"/>
            </w:pBdr>
            <w:ind w:left="116"/>
            <w:rPr>
              <w:noProof/>
              <w:lang w:eastAsia="el-GR"/>
            </w:rPr>
          </w:pPr>
          <w:r>
            <w:rPr>
              <w:noProof/>
              <w:lang w:eastAsia="el-GR"/>
            </w:rPr>
            <w:tab/>
          </w:r>
          <w:r w:rsidRPr="00CA36B8">
            <w:rPr>
              <w:noProof/>
              <w:lang w:eastAsia="el-GR"/>
            </w:rPr>
            <w:t xml:space="preserve">                                                                                                             </w:t>
          </w:r>
        </w:p>
      </w:tc>
      <w:tc>
        <w:tcPr>
          <w:tcW w:w="4770" w:type="dxa"/>
        </w:tcPr>
        <w:p w:rsidR="00554D7E" w:rsidRDefault="00554D7E">
          <w:pPr>
            <w:spacing w:after="0" w:line="240" w:lineRule="auto"/>
            <w:rPr>
              <w:noProof/>
              <w:lang w:eastAsia="el-GR"/>
            </w:rPr>
          </w:pPr>
        </w:p>
        <w:p w:rsidR="00554D7E" w:rsidRDefault="00554D7E" w:rsidP="00554D7E">
          <w:pPr>
            <w:pStyle w:val="a3"/>
            <w:pBdr>
              <w:bar w:val="single" w:sz="4" w:color="auto"/>
            </w:pBdr>
            <w:ind w:left="116"/>
            <w:rPr>
              <w:noProof/>
              <w:lang w:eastAsia="el-GR"/>
            </w:rPr>
          </w:pPr>
        </w:p>
        <w:p w:rsidR="00554D7E" w:rsidRDefault="00554D7E" w:rsidP="00554D7E">
          <w:pPr>
            <w:pStyle w:val="a3"/>
            <w:pBdr>
              <w:bar w:val="single" w:sz="4" w:color="auto"/>
            </w:pBdr>
            <w:rPr>
              <w:noProof/>
              <w:lang w:eastAsia="el-GR"/>
            </w:rPr>
          </w:pPr>
          <w:r>
            <w:rPr>
              <w:noProof/>
              <w:lang w:eastAsia="el-GR"/>
            </w:rPr>
            <w:t>Δ</w:t>
          </w:r>
          <w:r w:rsidRPr="00554D7E">
            <w:rPr>
              <w:noProof/>
              <w:lang w:eastAsia="el-GR"/>
            </w:rPr>
            <w:t>ΙΕΥΘΥΝΣΗ ΑΝΑΣΤΗΛΩΣΗΣ ΒΥΖΑΝΤΙΝΩΝ &amp; ΜΕΤΑΒΥΖΑΝΤΙΝΩΝ ΜΝΗΜΕΙΩΝ ΜΕΤΑΒΥΖΑΝΤΙΝΩΝ ΜΝΗΜΕΙΩΝ</w: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026B"/>
    <w:multiLevelType w:val="hybridMultilevel"/>
    <w:tmpl w:val="1BAE44F6"/>
    <w:lvl w:ilvl="0" w:tplc="7B9C7912">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253F77"/>
    <w:multiLevelType w:val="hybridMultilevel"/>
    <w:tmpl w:val="F7E480D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29B7F9A"/>
    <w:multiLevelType w:val="multilevel"/>
    <w:tmpl w:val="2F3A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7738C9"/>
    <w:multiLevelType w:val="hybridMultilevel"/>
    <w:tmpl w:val="7898F600"/>
    <w:lvl w:ilvl="0" w:tplc="91DE5E7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13214B4"/>
    <w:multiLevelType w:val="hybridMultilevel"/>
    <w:tmpl w:val="CE7C0AE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62545C8"/>
    <w:multiLevelType w:val="hybridMultilevel"/>
    <w:tmpl w:val="AEA0E6CA"/>
    <w:lvl w:ilvl="0" w:tplc="7B9C7912">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7EF30F74"/>
    <w:multiLevelType w:val="hybridMultilevel"/>
    <w:tmpl w:val="6A64E250"/>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93"/>
    <w:rsid w:val="00080D02"/>
    <w:rsid w:val="000F46CB"/>
    <w:rsid w:val="00152492"/>
    <w:rsid w:val="001638A6"/>
    <w:rsid w:val="001C63C9"/>
    <w:rsid w:val="001D301B"/>
    <w:rsid w:val="00340380"/>
    <w:rsid w:val="00371693"/>
    <w:rsid w:val="003934A1"/>
    <w:rsid w:val="00467C61"/>
    <w:rsid w:val="00471906"/>
    <w:rsid w:val="004804A8"/>
    <w:rsid w:val="004861C9"/>
    <w:rsid w:val="00554D7E"/>
    <w:rsid w:val="005D3544"/>
    <w:rsid w:val="00625510"/>
    <w:rsid w:val="006750A1"/>
    <w:rsid w:val="0068672C"/>
    <w:rsid w:val="006869C6"/>
    <w:rsid w:val="007941C4"/>
    <w:rsid w:val="007B4777"/>
    <w:rsid w:val="007D31D3"/>
    <w:rsid w:val="008C0343"/>
    <w:rsid w:val="00933093"/>
    <w:rsid w:val="00944418"/>
    <w:rsid w:val="0097519E"/>
    <w:rsid w:val="0098345A"/>
    <w:rsid w:val="00987490"/>
    <w:rsid w:val="00994D49"/>
    <w:rsid w:val="00A32C2F"/>
    <w:rsid w:val="00A43AEA"/>
    <w:rsid w:val="00A925A7"/>
    <w:rsid w:val="00AB0478"/>
    <w:rsid w:val="00AB7592"/>
    <w:rsid w:val="00AE0920"/>
    <w:rsid w:val="00B6008A"/>
    <w:rsid w:val="00C90550"/>
    <w:rsid w:val="00D00DAF"/>
    <w:rsid w:val="00D110A0"/>
    <w:rsid w:val="00D73ED2"/>
    <w:rsid w:val="00DC5D84"/>
    <w:rsid w:val="00DE29F2"/>
    <w:rsid w:val="00E01C62"/>
    <w:rsid w:val="00E127A9"/>
    <w:rsid w:val="00EA4931"/>
    <w:rsid w:val="00EC173D"/>
    <w:rsid w:val="00F87F3A"/>
    <w:rsid w:val="00FC48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4E95DB"/>
  <w15:chartTrackingRefBased/>
  <w15:docId w15:val="{23024E9E-61CA-4C6E-8CF9-8759C815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693"/>
    <w:pPr>
      <w:spacing w:after="160" w:line="259"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71693"/>
    <w:pPr>
      <w:tabs>
        <w:tab w:val="center" w:pos="4153"/>
        <w:tab w:val="right" w:pos="8306"/>
      </w:tabs>
      <w:spacing w:after="0" w:line="240" w:lineRule="auto"/>
    </w:pPr>
  </w:style>
  <w:style w:type="character" w:customStyle="1" w:styleId="Char">
    <w:name w:val="Κεφαλίδα Char"/>
    <w:link w:val="a3"/>
    <w:locked/>
    <w:rsid w:val="00371693"/>
    <w:rPr>
      <w:rFonts w:ascii="Calibri" w:hAnsi="Calibri"/>
      <w:sz w:val="22"/>
      <w:szCs w:val="22"/>
      <w:lang w:val="el-GR" w:eastAsia="en-US" w:bidi="ar-SA"/>
    </w:rPr>
  </w:style>
  <w:style w:type="paragraph" w:styleId="a4">
    <w:name w:val="footer"/>
    <w:basedOn w:val="a"/>
    <w:link w:val="Char0"/>
    <w:rsid w:val="00371693"/>
    <w:pPr>
      <w:tabs>
        <w:tab w:val="center" w:pos="4153"/>
        <w:tab w:val="right" w:pos="8306"/>
      </w:tabs>
      <w:spacing w:after="0" w:line="240" w:lineRule="auto"/>
    </w:pPr>
  </w:style>
  <w:style w:type="character" w:customStyle="1" w:styleId="Char0">
    <w:name w:val="Υποσέλιδο Char"/>
    <w:link w:val="a4"/>
    <w:locked/>
    <w:rsid w:val="00371693"/>
    <w:rPr>
      <w:rFonts w:ascii="Calibri" w:hAnsi="Calibri"/>
      <w:sz w:val="22"/>
      <w:szCs w:val="22"/>
      <w:lang w:val="el-G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82343">
      <w:bodyDiv w:val="1"/>
      <w:marLeft w:val="0"/>
      <w:marRight w:val="0"/>
      <w:marTop w:val="0"/>
      <w:marBottom w:val="0"/>
      <w:divBdr>
        <w:top w:val="none" w:sz="0" w:space="0" w:color="auto"/>
        <w:left w:val="none" w:sz="0" w:space="0" w:color="auto"/>
        <w:bottom w:val="none" w:sz="0" w:space="0" w:color="auto"/>
        <w:right w:val="none" w:sz="0" w:space="0" w:color="auto"/>
      </w:divBdr>
      <w:divsChild>
        <w:div w:id="101668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6692D8-61D9-48AD-A0CC-4C5296BB4CC8}"/>
</file>

<file path=customXml/itemProps2.xml><?xml version="1.0" encoding="utf-8"?>
<ds:datastoreItem xmlns:ds="http://schemas.openxmlformats.org/officeDocument/2006/customXml" ds:itemID="{BC9D7B73-6D40-40C8-B68D-0C9A17191F2A}"/>
</file>

<file path=customXml/itemProps3.xml><?xml version="1.0" encoding="utf-8"?>
<ds:datastoreItem xmlns:ds="http://schemas.openxmlformats.org/officeDocument/2006/customXml" ds:itemID="{F19B3579-8C95-42E8-B08D-7664A4E9F8F4}"/>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1237</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«ΟΛΟΚΛΗΡΩΜΕΝΕΣ ΔΡΑΣΕΙΣ ΑΝΑΔΕΙΞΗΣ ΚΑΙ ΠΡΟΣΒΑΣΙΜΟΤΗΤΑΣ ΤΟΥ ΒΥΖΑΝΤΙΝΟΥ ΚΑΣΤΡΟΥ ΚΟΜΟΤΗΝΗΣ»</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«ΟΛΟΚΛΗΡΩΜΕΝΕΣ ΔΡΑΣΕΙΣ ΑΝΑΔΕΙΞΗΣ ΚΑΙ ΠΡΟΣΒΑΣΙΜΟΤΗΤΑΣ ΤΟΥ ΒΥΖΑΝΤΙΝΟΥ ΚΑΣΤΡΟΥ ΚΟΜΟΤΗΝΗΣ»</dc:title>
  <dc:subject/>
  <dc:creator>EYTOP</dc:creator>
  <cp:keywords/>
  <cp:lastModifiedBy>Thanos Giannopoulos</cp:lastModifiedBy>
  <cp:revision>4</cp:revision>
  <dcterms:created xsi:type="dcterms:W3CDTF">2019-06-24T18:28:00Z</dcterms:created>
  <dcterms:modified xsi:type="dcterms:W3CDTF">2019-07-04T15:06:00Z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