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15B5" w:rsidRPr="00E52A45" w:rsidRDefault="00C015B5" w:rsidP="00E52A45">
      <w:pPr>
        <w:rPr>
          <w:b/>
        </w:rPr>
      </w:pPr>
      <w:r w:rsidRPr="00E52A45">
        <w:rPr>
          <w:b/>
        </w:rPr>
        <w:t>«ΑΠΟΚΑΤΑΣΤΑΣΗ &amp; ΑΝΑΔΕΙΞΗ ΕΝΕΤΙΚΩΝ ΝΑΥΠΗΓΕΙΩΝ ΓΟΥΒΙΩΝ ΚΕΡΚΥΡΑΣ»</w:t>
      </w:r>
    </w:p>
    <w:p w:rsidR="00C015B5" w:rsidRDefault="00C015B5" w:rsidP="00E52A45">
      <w:pPr>
        <w:jc w:val="both"/>
      </w:pPr>
    </w:p>
    <w:p w:rsidR="00C015B5" w:rsidRDefault="00C015B5" w:rsidP="00E52A45">
      <w:pPr>
        <w:jc w:val="both"/>
      </w:pPr>
      <w:r w:rsidRPr="00C27548">
        <w:t xml:space="preserve">Το έργο «ΑΠΟΚΑΤΑΣΤΑΣΗ &amp; ΑΝΑΔΕΙΞΗ ΕΝΕΤΙΚΩΝ ΝΑΥΠΗΓΕΙΩΝ ΓΟΥΒΙΩΝ ΚΕΡΚΥΡΑΣ» εντάχθηκε στο Επιχειρησιακό Πρόγραμμα «Ιόνια Νησιά 2014 -2020» με προϋπολογισμό </w:t>
      </w:r>
      <w:r>
        <w:t>500.000 €</w:t>
      </w:r>
      <w:r w:rsidRPr="00C27548">
        <w:t xml:space="preserve"> €, χρηματοδότηση από το Ευρωπαϊκό Ταμείο Περιφερειακής Ανάπτυξης και Δικαιούχο την Εφορεία Αρχαιοτήτων </w:t>
      </w:r>
      <w:r>
        <w:t>Κέρκυρας</w:t>
      </w:r>
      <w:r w:rsidRPr="00C27548">
        <w:t>.</w:t>
      </w:r>
    </w:p>
    <w:p w:rsidR="00C015B5" w:rsidRDefault="00C015B5" w:rsidP="00E52A45">
      <w:pPr>
        <w:jc w:val="both"/>
      </w:pPr>
      <w:r>
        <w:t xml:space="preserve">Στόχος της Πράξης είναι η αποκατάσταση και ανάδειξη του συγκροτήματος των Ενετικών ναυπηγείων των </w:t>
      </w:r>
      <w:proofErr w:type="spellStart"/>
      <w:r>
        <w:t>Γουβιών</w:t>
      </w:r>
      <w:proofErr w:type="spellEnd"/>
      <w:r>
        <w:t xml:space="preserve"> της Κέρκυρας, τα μοναδικά που διατηρούνται στο Ιόνιο. Το συγκρότημα των Ενετικών ναυπηγείων στον όρμο των </w:t>
      </w:r>
      <w:proofErr w:type="spellStart"/>
      <w:r>
        <w:t>Γουβιών</w:t>
      </w:r>
      <w:proofErr w:type="spellEnd"/>
      <w:r>
        <w:t xml:space="preserve"> καταλαμβάνει 3.829,041 </w:t>
      </w:r>
      <w:proofErr w:type="spellStart"/>
      <w:r>
        <w:t>τμ</w:t>
      </w:r>
      <w:proofErr w:type="spellEnd"/>
      <w:r>
        <w:t xml:space="preserve"> είναι κηρυγμένο ως ιστορικό διατηρητέο με την ΥΑ 12524/9-12-64 (ΦΕΚ 38/Β/19-1-65). Από το συγκρότημα που χρονολογείται τον 18 αι σώζεται σήμερα το κτίριο των νεωρίων και τμήμα της περιτείχισης του χώρου με μνημειακή πύλη. Από το 2009 έχει ενταχθεί στο Δίκτυο των Ιστορικών μνημείων της Μεσογείου. Σχετίζονται άμεσα με της ιστορία της Παλαιάς Πόλης της Κέρκυρας, η οποία αποτελεί μνημείο παγκόσμιας πολιτιστικής κληρονομιάς της </w:t>
      </w:r>
      <w:proofErr w:type="spellStart"/>
      <w:r>
        <w:rPr>
          <w:lang w:val="en-US"/>
        </w:rPr>
        <w:t>Unesco</w:t>
      </w:r>
      <w:proofErr w:type="spellEnd"/>
      <w:r w:rsidRPr="00091624">
        <w:t xml:space="preserve"> </w:t>
      </w:r>
      <w:r>
        <w:t xml:space="preserve">και η ανάδειξη τους περιλαμβάνεται στο σχέδιο διαχείρισης  της Παλαιάς Πόλης. Ο χώρος έχει μεγάλη επισκεψιμότητα λόγω της άμεσης γειτνίασης με την σύγχρονη Μαρίνα των </w:t>
      </w:r>
      <w:proofErr w:type="spellStart"/>
      <w:r>
        <w:t>Γουβιών</w:t>
      </w:r>
      <w:proofErr w:type="spellEnd"/>
      <w:r>
        <w:t>, τη μεγαλύτερη του Ιονίου και παράλληλα τους θερινούς μήνες πραγματοποιούνται μουσικές και άλλες εκδηλώσεις.</w:t>
      </w:r>
    </w:p>
    <w:p w:rsidR="00C015B5" w:rsidRDefault="00C015B5" w:rsidP="00E52A45">
      <w:pPr>
        <w:jc w:val="both"/>
      </w:pPr>
      <w:r>
        <w:t xml:space="preserve">Η υλοποίηση της Πράξης θα συμβάλλει στην αξιοποίηση της πολιτιστικής ταυτότητας της Περιφέρειας και στην προσέλκυση περισσότερων επισκεπτών. Κατά την υλοποίηση και λειτουργία του έργου θα δημιουργηθούν νέες θέσεις εργασίας ενώ αναμένονται σημαντικά οφέλη στον τοπικό πληθυσμό και την τοπική αγορά λόγω της ενίσχυσης της πολιτιστικής ταυτότητας και της αύξησης της </w:t>
      </w:r>
      <w:proofErr w:type="spellStart"/>
      <w:r>
        <w:t>επισκεψιμότητας</w:t>
      </w:r>
      <w:proofErr w:type="spellEnd"/>
      <w:r>
        <w:t xml:space="preserve">. </w:t>
      </w:r>
    </w:p>
    <w:p w:rsidR="00C76A5C" w:rsidRDefault="00C76A5C" w:rsidP="00E52A45">
      <w:pPr>
        <w:jc w:val="both"/>
      </w:pPr>
    </w:p>
    <w:p w:rsidR="007468DB" w:rsidRDefault="007468DB" w:rsidP="00E52A45">
      <w:pPr>
        <w:jc w:val="both"/>
      </w:pPr>
    </w:p>
    <w:p w:rsidR="007468DB" w:rsidRDefault="007468DB" w:rsidP="00E52A45">
      <w:pPr>
        <w:jc w:val="both"/>
      </w:pPr>
    </w:p>
    <w:p w:rsidR="007468DB" w:rsidRDefault="007468DB" w:rsidP="00E52A45">
      <w:pPr>
        <w:jc w:val="both"/>
      </w:pPr>
    </w:p>
    <w:p w:rsidR="007468DB" w:rsidRDefault="007468DB" w:rsidP="00E52A45">
      <w:pPr>
        <w:jc w:val="both"/>
      </w:pPr>
    </w:p>
    <w:p w:rsidR="007468DB" w:rsidRDefault="007468DB" w:rsidP="00E52A45">
      <w:pPr>
        <w:jc w:val="both"/>
      </w:pPr>
    </w:p>
    <w:p w:rsidR="007468DB" w:rsidRDefault="007468DB" w:rsidP="00E52A45">
      <w:pPr>
        <w:jc w:val="both"/>
      </w:pPr>
    </w:p>
    <w:p w:rsidR="007468DB" w:rsidRDefault="007468DB" w:rsidP="00E52A45">
      <w:pPr>
        <w:jc w:val="both"/>
      </w:pPr>
    </w:p>
    <w:p w:rsidR="007468DB" w:rsidRDefault="00E52A45" w:rsidP="00E52A45">
      <w:pPr>
        <w:jc w:val="both"/>
        <w:rPr>
          <w:noProof/>
          <w:lang w:eastAsia="el-GR"/>
        </w:rPr>
      </w:pPr>
      <w:bookmarkStart w:id="0" w:name="_GoBack"/>
      <w:bookmarkEnd w:id="0"/>
      <w:r>
        <w:rPr>
          <w:noProof/>
          <w:lang w:eastAsia="el-GR"/>
        </w:rPr>
        <w:lastRenderedPageBreak/>
        <w:drawing>
          <wp:anchor distT="0" distB="0" distL="114300" distR="114300" simplePos="0" relativeHeight="251661312" behindDoc="0" locked="0" layoutInCell="1" allowOverlap="1">
            <wp:simplePos x="0" y="0"/>
            <wp:positionH relativeFrom="column">
              <wp:posOffset>170815</wp:posOffset>
            </wp:positionH>
            <wp:positionV relativeFrom="paragraph">
              <wp:posOffset>-144144</wp:posOffset>
            </wp:positionV>
            <wp:extent cx="5771388" cy="3787104"/>
            <wp:effectExtent l="0" t="0" r="1270" b="4445"/>
            <wp:wrapNone/>
            <wp:docPr id="5" name="Εικόνα 5" descr="C:\Users\User\AppData\Local\Microsoft\Windows\INetCache\Content.Word\52m49f6xgt139516926621c8adkp6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52m49f6xgt139516926621c8adkp6l.jpg"/>
                    <pic:cNvPicPr>
                      <a:picLocks noChangeAspect="1" noChangeArrowheads="1"/>
                    </pic:cNvPicPr>
                  </pic:nvPicPr>
                  <pic:blipFill>
                    <a:blip r:embed="rId7">
                      <a:extLst>
                        <a:ext uri="{28A0092B-C50C-407E-A947-70E740481C1C}">
                          <a14:useLocalDpi xmlns:a14="http://schemas.microsoft.com/office/drawing/2010/main" val="0"/>
                        </a:ext>
                      </a:extLst>
                    </a:blip>
                    <a:srcRect b="12556"/>
                    <a:stretch>
                      <a:fillRect/>
                    </a:stretch>
                  </pic:blipFill>
                  <pic:spPr bwMode="auto">
                    <a:xfrm>
                      <a:off x="0" y="0"/>
                      <a:ext cx="5777212" cy="37909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68DB" w:rsidRDefault="007468DB" w:rsidP="00E52A45">
      <w:pPr>
        <w:jc w:val="both"/>
        <w:rPr>
          <w:noProof/>
          <w:lang w:eastAsia="el-GR"/>
        </w:rPr>
      </w:pPr>
    </w:p>
    <w:p w:rsidR="007468DB" w:rsidRDefault="007468DB" w:rsidP="00E52A45">
      <w:pPr>
        <w:jc w:val="both"/>
        <w:rPr>
          <w:noProof/>
          <w:lang w:eastAsia="el-GR"/>
        </w:rPr>
      </w:pPr>
    </w:p>
    <w:p w:rsidR="007468DB" w:rsidRDefault="007468DB" w:rsidP="00E52A45">
      <w:pPr>
        <w:jc w:val="both"/>
        <w:rPr>
          <w:noProof/>
          <w:lang w:eastAsia="el-GR"/>
        </w:rPr>
      </w:pPr>
    </w:p>
    <w:p w:rsidR="007468DB" w:rsidRDefault="007468DB" w:rsidP="00E52A45">
      <w:pPr>
        <w:jc w:val="both"/>
        <w:rPr>
          <w:noProof/>
          <w:lang w:eastAsia="el-GR"/>
        </w:rPr>
      </w:pPr>
    </w:p>
    <w:p w:rsidR="007468DB" w:rsidRDefault="007468DB" w:rsidP="00E52A45">
      <w:pPr>
        <w:jc w:val="both"/>
        <w:rPr>
          <w:noProof/>
          <w:lang w:eastAsia="el-GR"/>
        </w:rPr>
      </w:pPr>
    </w:p>
    <w:p w:rsidR="007468DB" w:rsidRDefault="007468DB" w:rsidP="00E52A45">
      <w:pPr>
        <w:jc w:val="both"/>
        <w:rPr>
          <w:noProof/>
          <w:lang w:eastAsia="el-GR"/>
        </w:rPr>
      </w:pPr>
    </w:p>
    <w:p w:rsidR="007468DB" w:rsidRDefault="007468DB" w:rsidP="00E52A45">
      <w:pPr>
        <w:jc w:val="both"/>
        <w:rPr>
          <w:noProof/>
          <w:lang w:eastAsia="el-GR"/>
        </w:rPr>
      </w:pPr>
    </w:p>
    <w:p w:rsidR="00C76A5C" w:rsidRDefault="00C76A5C" w:rsidP="00E52A45">
      <w:pPr>
        <w:jc w:val="both"/>
      </w:pPr>
    </w:p>
    <w:p w:rsidR="00A33E95" w:rsidRDefault="00A33E95" w:rsidP="00E52A45">
      <w:pPr>
        <w:jc w:val="both"/>
      </w:pPr>
    </w:p>
    <w:p w:rsidR="00A33E95" w:rsidRDefault="00A33E95" w:rsidP="00E52A45">
      <w:pPr>
        <w:jc w:val="both"/>
      </w:pPr>
    </w:p>
    <w:p w:rsidR="00251A50" w:rsidRDefault="00251A50" w:rsidP="00E52A45">
      <w:pPr>
        <w:jc w:val="both"/>
      </w:pPr>
    </w:p>
    <w:p w:rsidR="00251A50" w:rsidRPr="00A33E95" w:rsidRDefault="00E52A45" w:rsidP="00E52A45">
      <w:pPr>
        <w:jc w:val="both"/>
      </w:pPr>
      <w:r>
        <w:rPr>
          <w:noProof/>
          <w:lang w:eastAsia="el-G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142875</wp:posOffset>
            </wp:positionV>
            <wp:extent cx="5772150" cy="3944303"/>
            <wp:effectExtent l="0" t="0" r="0" b="0"/>
            <wp:wrapNone/>
            <wp:docPr id="4" name="Εικόνα 4" descr="3ul1h6rngx1395169166sgvflt9b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ul1h6rngx1395169166sgvflt9bri"/>
                    <pic:cNvPicPr>
                      <a:picLocks noChangeAspect="1" noChangeArrowheads="1"/>
                    </pic:cNvPicPr>
                  </pic:nvPicPr>
                  <pic:blipFill>
                    <a:blip r:embed="rId8">
                      <a:extLst>
                        <a:ext uri="{28A0092B-C50C-407E-A947-70E740481C1C}">
                          <a14:useLocalDpi xmlns:a14="http://schemas.microsoft.com/office/drawing/2010/main" val="0"/>
                        </a:ext>
                      </a:extLst>
                    </a:blip>
                    <a:srcRect t="-3906" b="12794"/>
                    <a:stretch>
                      <a:fillRect/>
                    </a:stretch>
                  </pic:blipFill>
                  <pic:spPr bwMode="auto">
                    <a:xfrm>
                      <a:off x="0" y="0"/>
                      <a:ext cx="5772150" cy="39443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6A5C" w:rsidRDefault="00C76A5C" w:rsidP="00E52A45">
      <w:pPr>
        <w:jc w:val="both"/>
      </w:pPr>
    </w:p>
    <w:p w:rsidR="00C76A5C" w:rsidRPr="00C27548" w:rsidRDefault="00C76A5C" w:rsidP="00E52A45">
      <w:pPr>
        <w:jc w:val="both"/>
      </w:pPr>
    </w:p>
    <w:p w:rsidR="00933093" w:rsidRPr="00BE0F3D" w:rsidRDefault="00933093" w:rsidP="00E52A45">
      <w:pPr>
        <w:jc w:val="both"/>
        <w:rPr>
          <w:szCs w:val="0"/>
          <w:u w:color="000000"/>
          <w:bdr w:val="none" w:sz="0" w:space="0" w:color="000000"/>
          <w:shd w:val="clear" w:color="000000" w:fill="000000"/>
        </w:rPr>
      </w:pPr>
    </w:p>
    <w:p w:rsidR="00933093" w:rsidRDefault="00933093" w:rsidP="00E52A45">
      <w:pPr>
        <w:jc w:val="both"/>
        <w:rPr>
          <w:snapToGrid w:val="0"/>
          <w:color w:val="000000"/>
          <w:w w:val="0"/>
          <w:sz w:val="0"/>
          <w:szCs w:val="0"/>
          <w:u w:color="000000"/>
          <w:bdr w:val="none" w:sz="0" w:space="0" w:color="000000"/>
          <w:shd w:val="clear" w:color="000000" w:fill="000000"/>
          <w:lang w:val="x-none" w:eastAsia="x-none" w:bidi="x-none"/>
        </w:rPr>
      </w:pPr>
    </w:p>
    <w:p w:rsidR="00933093" w:rsidRDefault="00933093" w:rsidP="00E52A45">
      <w:pPr>
        <w:jc w:val="both"/>
        <w:rPr>
          <w:snapToGrid w:val="0"/>
          <w:color w:val="000000"/>
          <w:w w:val="0"/>
          <w:sz w:val="0"/>
          <w:szCs w:val="0"/>
          <w:u w:color="000000"/>
          <w:bdr w:val="none" w:sz="0" w:space="0" w:color="000000"/>
          <w:shd w:val="clear" w:color="000000" w:fill="000000"/>
          <w:lang w:val="x-none" w:eastAsia="x-none" w:bidi="x-none"/>
        </w:rPr>
      </w:pPr>
    </w:p>
    <w:p w:rsidR="00933093" w:rsidRDefault="00933093" w:rsidP="00E52A45">
      <w:pPr>
        <w:jc w:val="both"/>
        <w:rPr>
          <w:snapToGrid w:val="0"/>
          <w:color w:val="000000"/>
          <w:w w:val="0"/>
          <w:sz w:val="0"/>
          <w:szCs w:val="0"/>
          <w:u w:color="000000"/>
          <w:bdr w:val="none" w:sz="0" w:space="0" w:color="000000"/>
          <w:shd w:val="clear" w:color="000000" w:fill="000000"/>
          <w:lang w:val="x-none" w:eastAsia="x-none" w:bidi="x-none"/>
        </w:rPr>
      </w:pPr>
    </w:p>
    <w:p w:rsidR="00933093" w:rsidRPr="00BE0F3D" w:rsidRDefault="00933093" w:rsidP="00E52A45">
      <w:pPr>
        <w:jc w:val="both"/>
      </w:pPr>
    </w:p>
    <w:p w:rsidR="00DB69C6" w:rsidRPr="007468DB" w:rsidRDefault="00DB69C6" w:rsidP="00E52A45">
      <w:pPr>
        <w:jc w:val="both"/>
      </w:pPr>
    </w:p>
    <w:sectPr w:rsidR="00DB69C6" w:rsidRPr="007468DB" w:rsidSect="00E52A45">
      <w:headerReference w:type="default" r:id="rId9"/>
      <w:footerReference w:type="default" r:id="rId10"/>
      <w:pgSz w:w="11906" w:h="16838"/>
      <w:pgMar w:top="2237" w:right="1797" w:bottom="1440" w:left="1276" w:header="426" w:footer="1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68D1" w:rsidRDefault="007968D1">
      <w:r>
        <w:separator/>
      </w:r>
    </w:p>
  </w:endnote>
  <w:endnote w:type="continuationSeparator" w:id="0">
    <w:p w:rsidR="007968D1" w:rsidRDefault="00796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B47" w:rsidRPr="00E52A45" w:rsidRDefault="00D07B47" w:rsidP="00E52A45">
    <w:pPr>
      <w:pStyle w:val="a4"/>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68D1" w:rsidRDefault="007968D1">
      <w:r>
        <w:separator/>
      </w:r>
    </w:p>
  </w:footnote>
  <w:footnote w:type="continuationSeparator" w:id="0">
    <w:p w:rsidR="007968D1" w:rsidRDefault="007968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D73" w:rsidRDefault="00295D73" w:rsidP="00E52A45">
    <w:pPr>
      <w:pStyle w:val="a3"/>
      <w:rPr>
        <w:noProof/>
        <w:lang w:eastAsia="el-GR"/>
      </w:rPr>
    </w:pPr>
    <w:r>
      <w:rPr>
        <w:noProof/>
        <w:lang w:eastAsia="el-GR"/>
      </w:rPr>
      <w:drawing>
        <wp:inline distT="0" distB="0" distL="0" distR="0" wp14:anchorId="18E5B023" wp14:editId="3EA2F273">
          <wp:extent cx="5608955" cy="1346835"/>
          <wp:effectExtent l="0" t="0" r="0" b="5715"/>
          <wp:docPr id="1" name="Εικόνα 1" descr="υποσέλιδ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υποσέλιδο"/>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8955" cy="1346835"/>
                  </a:xfrm>
                  <a:prstGeom prst="rect">
                    <a:avLst/>
                  </a:prstGeom>
                  <a:noFill/>
                  <a:ln>
                    <a:noFill/>
                  </a:ln>
                </pic:spPr>
              </pic:pic>
            </a:graphicData>
          </a:graphic>
        </wp:inline>
      </w:drawing>
    </w:r>
  </w:p>
  <w:p w:rsidR="00295D73" w:rsidRDefault="00295D73" w:rsidP="00E52A45">
    <w:pPr>
      <w:pStyle w:val="a3"/>
      <w:rPr>
        <w:noProof/>
        <w:lang w:eastAsia="el-GR"/>
      </w:rPr>
    </w:pPr>
  </w:p>
  <w:p w:rsidR="00E52A45" w:rsidRPr="000B476F" w:rsidRDefault="00E52A45" w:rsidP="00E52A45">
    <w:pPr>
      <w:pStyle w:val="a3"/>
      <w:rPr>
        <w:noProof/>
        <w:lang w:eastAsia="el-GR"/>
      </w:rPr>
    </w:pPr>
    <w:r w:rsidRPr="006705EC">
      <w:rPr>
        <w:noProof/>
        <w:lang w:eastAsia="el-GR"/>
      </w:rPr>
      <w:drawing>
        <wp:inline distT="0" distB="0" distL="0" distR="0">
          <wp:extent cx="409575" cy="381000"/>
          <wp:effectExtent l="0" t="0" r="9525"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9575" cy="381000"/>
                  </a:xfrm>
                  <a:prstGeom prst="rect">
                    <a:avLst/>
                  </a:prstGeom>
                  <a:noFill/>
                  <a:ln>
                    <a:noFill/>
                  </a:ln>
                </pic:spPr>
              </pic:pic>
            </a:graphicData>
          </a:graphic>
        </wp:inline>
      </w:drawing>
    </w:r>
  </w:p>
  <w:p w:rsidR="00E52A45" w:rsidRDefault="00E52A45" w:rsidP="00E52A45">
    <w:pPr>
      <w:pStyle w:val="a3"/>
      <w:rPr>
        <w:noProof/>
        <w:lang w:eastAsia="el-GR"/>
      </w:rPr>
    </w:pPr>
    <w:r>
      <w:rPr>
        <w:noProof/>
        <w:lang w:eastAsia="el-GR"/>
      </w:rPr>
      <w:t xml:space="preserve">ΕΛΛΗΝΙΚΗ ΔΗΜΟΚΡΑΤΙΑ                               </w:t>
    </w:r>
    <w:r>
      <w:rPr>
        <w:noProof/>
        <w:lang w:eastAsia="el-GR"/>
      </w:rPr>
      <w:tab/>
    </w:r>
    <w:r>
      <w:rPr>
        <w:noProof/>
        <w:lang w:eastAsia="el-GR"/>
      </w:rPr>
      <w:tab/>
      <w:t xml:space="preserve">Γενική Διεύθυνση Αρχαιοτήτων </w:t>
    </w:r>
  </w:p>
  <w:p w:rsidR="00E52A45" w:rsidRPr="00BD56E2" w:rsidRDefault="00E52A45" w:rsidP="00E52A45">
    <w:pPr>
      <w:pStyle w:val="a3"/>
      <w:rPr>
        <w:noProof/>
        <w:lang w:eastAsia="el-GR"/>
      </w:rPr>
    </w:pPr>
    <w:r>
      <w:rPr>
        <w:noProof/>
        <w:lang w:eastAsia="el-GR"/>
      </w:rPr>
      <w:t>Υπουργείο Πολιτισμού και Αθλητισμού</w:t>
    </w:r>
    <w:r>
      <w:rPr>
        <w:noProof/>
        <w:lang w:eastAsia="el-GR"/>
      </w:rPr>
      <w:tab/>
      <w:t xml:space="preserve">                                        &amp; Πολιτιστικής Κληρονομιάς</w:t>
    </w:r>
  </w:p>
  <w:p w:rsidR="00E52A45" w:rsidRDefault="00E52A45" w:rsidP="00E52A45">
    <w:pPr>
      <w:pStyle w:val="a3"/>
      <w:ind w:left="5529" w:hanging="5529"/>
      <w:rPr>
        <w:noProof/>
        <w:lang w:eastAsia="el-GR"/>
      </w:rPr>
    </w:pPr>
    <w:r>
      <w:rPr>
        <w:noProof/>
        <w:lang w:eastAsia="el-GR"/>
      </w:rPr>
      <w:tab/>
    </w:r>
    <w:r w:rsidRPr="007D3CFF">
      <w:rPr>
        <w:noProof/>
        <w:lang w:eastAsia="el-GR"/>
      </w:rPr>
      <w:t xml:space="preserve">                                                                                                            </w:t>
    </w:r>
    <w:r w:rsidRPr="00E52A45">
      <w:rPr>
        <w:noProof/>
        <w:lang w:eastAsia="el-GR"/>
      </w:rPr>
      <w:t xml:space="preserve"> </w:t>
    </w:r>
    <w:r w:rsidRPr="007D3CFF">
      <w:rPr>
        <w:noProof/>
        <w:lang w:eastAsia="el-GR"/>
      </w:rPr>
      <w:t xml:space="preserve"> </w:t>
    </w:r>
    <w:r>
      <w:rPr>
        <w:noProof/>
        <w:lang w:eastAsia="el-GR"/>
      </w:rPr>
      <w:t>Εφορεία</w:t>
    </w:r>
    <w:r w:rsidRPr="00B1072B">
      <w:rPr>
        <w:noProof/>
        <w:lang w:eastAsia="el-GR"/>
      </w:rPr>
      <w:t xml:space="preserve"> </w:t>
    </w:r>
    <w:r>
      <w:rPr>
        <w:noProof/>
        <w:lang w:eastAsia="el-GR"/>
      </w:rPr>
      <w:t>Αρχαιοτήτων</w:t>
    </w:r>
    <w:r w:rsidRPr="00B1072B">
      <w:rPr>
        <w:noProof/>
        <w:lang w:eastAsia="el-GR"/>
      </w:rPr>
      <w:t xml:space="preserve"> </w:t>
    </w:r>
    <w:r>
      <w:rPr>
        <w:noProof/>
        <w:lang w:eastAsia="el-GR"/>
      </w:rPr>
      <w:t>Κερκύρας</w:t>
    </w:r>
  </w:p>
  <w:p w:rsidR="00295D73" w:rsidRDefault="00295D73" w:rsidP="00E52A45">
    <w:pPr>
      <w:pStyle w:val="a3"/>
      <w:ind w:left="5529" w:hanging="552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3214B4"/>
    <w:multiLevelType w:val="hybridMultilevel"/>
    <w:tmpl w:val="CE7C0AE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693"/>
    <w:rsid w:val="000303F9"/>
    <w:rsid w:val="00034079"/>
    <w:rsid w:val="00080D02"/>
    <w:rsid w:val="000B6EFC"/>
    <w:rsid w:val="001271DA"/>
    <w:rsid w:val="00152492"/>
    <w:rsid w:val="001B1333"/>
    <w:rsid w:val="001D301B"/>
    <w:rsid w:val="00251A50"/>
    <w:rsid w:val="00295D73"/>
    <w:rsid w:val="002C5A8A"/>
    <w:rsid w:val="0035733F"/>
    <w:rsid w:val="00371693"/>
    <w:rsid w:val="004861C9"/>
    <w:rsid w:val="005863C3"/>
    <w:rsid w:val="006750A1"/>
    <w:rsid w:val="0068672C"/>
    <w:rsid w:val="006869C6"/>
    <w:rsid w:val="007468DB"/>
    <w:rsid w:val="007941C4"/>
    <w:rsid w:val="007968D1"/>
    <w:rsid w:val="007D31D3"/>
    <w:rsid w:val="008C0343"/>
    <w:rsid w:val="00933093"/>
    <w:rsid w:val="00987490"/>
    <w:rsid w:val="009E00FE"/>
    <w:rsid w:val="00A06AF3"/>
    <w:rsid w:val="00A32C2F"/>
    <w:rsid w:val="00A33E95"/>
    <w:rsid w:val="00A3485B"/>
    <w:rsid w:val="00A86ECD"/>
    <w:rsid w:val="00B31235"/>
    <w:rsid w:val="00B6008A"/>
    <w:rsid w:val="00B81D19"/>
    <w:rsid w:val="00BE0F3D"/>
    <w:rsid w:val="00C015B5"/>
    <w:rsid w:val="00C76A5C"/>
    <w:rsid w:val="00C90550"/>
    <w:rsid w:val="00CC2238"/>
    <w:rsid w:val="00D07B47"/>
    <w:rsid w:val="00D21A69"/>
    <w:rsid w:val="00D73ED2"/>
    <w:rsid w:val="00D77401"/>
    <w:rsid w:val="00DB687F"/>
    <w:rsid w:val="00DB69C6"/>
    <w:rsid w:val="00E01C62"/>
    <w:rsid w:val="00E52A45"/>
    <w:rsid w:val="00EC173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C3C076A"/>
  <w15:chartTrackingRefBased/>
  <w15:docId w15:val="{900DA7C4-C73E-41D8-B4D4-AF75D5459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1693"/>
    <w:pPr>
      <w:spacing w:after="160" w:line="259" w:lineRule="auto"/>
    </w:pPr>
    <w:rPr>
      <w:rFonts w:ascii="Calibri" w:hAnsi="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71693"/>
    <w:pPr>
      <w:tabs>
        <w:tab w:val="center" w:pos="4153"/>
        <w:tab w:val="right" w:pos="8306"/>
      </w:tabs>
      <w:spacing w:after="0" w:line="240" w:lineRule="auto"/>
    </w:pPr>
  </w:style>
  <w:style w:type="character" w:customStyle="1" w:styleId="Char">
    <w:name w:val="Κεφαλίδα Char"/>
    <w:basedOn w:val="a0"/>
    <w:link w:val="a3"/>
    <w:locked/>
    <w:rsid w:val="00371693"/>
    <w:rPr>
      <w:rFonts w:ascii="Calibri" w:hAnsi="Calibri"/>
      <w:sz w:val="22"/>
      <w:szCs w:val="22"/>
      <w:lang w:val="el-GR" w:eastAsia="en-US" w:bidi="ar-SA"/>
    </w:rPr>
  </w:style>
  <w:style w:type="paragraph" w:styleId="a4">
    <w:name w:val="footer"/>
    <w:basedOn w:val="a"/>
    <w:link w:val="Char0"/>
    <w:rsid w:val="00371693"/>
    <w:pPr>
      <w:tabs>
        <w:tab w:val="center" w:pos="4153"/>
        <w:tab w:val="right" w:pos="8306"/>
      </w:tabs>
      <w:spacing w:after="0" w:line="240" w:lineRule="auto"/>
    </w:pPr>
  </w:style>
  <w:style w:type="character" w:customStyle="1" w:styleId="Char0">
    <w:name w:val="Υποσέλιδο Char"/>
    <w:basedOn w:val="a0"/>
    <w:link w:val="a4"/>
    <w:locked/>
    <w:rsid w:val="00371693"/>
    <w:rPr>
      <w:rFonts w:ascii="Calibri" w:hAnsi="Calibri"/>
      <w:sz w:val="22"/>
      <w:szCs w:val="22"/>
      <w:lang w:val="el-GR"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355B3B-BE3A-42F7-85ED-0E52B1D914B5}"/>
</file>

<file path=customXml/itemProps2.xml><?xml version="1.0" encoding="utf-8"?>
<ds:datastoreItem xmlns:ds="http://schemas.openxmlformats.org/officeDocument/2006/customXml" ds:itemID="{79C8A10B-2210-4497-9E62-094C8E4488D2}"/>
</file>

<file path=customXml/itemProps3.xml><?xml version="1.0" encoding="utf-8"?>
<ds:datastoreItem xmlns:ds="http://schemas.openxmlformats.org/officeDocument/2006/customXml" ds:itemID="{E986F9F6-76D0-4CF3-BB65-9A2E37825F39}"/>
</file>

<file path=docProps/app.xml><?xml version="1.0" encoding="utf-8"?>
<Properties xmlns="http://schemas.openxmlformats.org/officeDocument/2006/extended-properties" xmlns:vt="http://schemas.openxmlformats.org/officeDocument/2006/docPropsVTypes">
  <Template>Normal</Template>
  <TotalTime>16</TotalTime>
  <Pages>2</Pages>
  <Words>234</Words>
  <Characters>1481</Characters>
  <Application>Microsoft Office Word</Application>
  <DocSecurity>0</DocSecurity>
  <Lines>12</Lines>
  <Paragraphs>3</Paragraphs>
  <ScaleCrop>false</ScaleCrop>
  <HeadingPairs>
    <vt:vector size="2" baseType="variant">
      <vt:variant>
        <vt:lpstr>Τίτλος</vt:lpstr>
      </vt:variant>
      <vt:variant>
        <vt:i4>1</vt:i4>
      </vt:variant>
    </vt:vector>
  </HeadingPairs>
  <TitlesOfParts>
    <vt:vector size="1" baseType="lpstr">
      <vt:lpstr>«ΟΛΟΚΛΗΡΩΜΕΝΕΣ ΔΡΑΣΕΙΣ ΑΝΑΔΕΙΞΗΣ ΚΑΙ ΠΡΟΣΒΑΣΙΜΟΤΗΤΑΣ ΤΟΥ ΒΥΖΑΝΤΙΝΟΥ ΚΑΣΤΡΟΥ ΚΟΜΟΤΗΝΗΣ»</vt:lpstr>
    </vt:vector>
  </TitlesOfParts>
  <Company/>
  <LinksUpToDate>false</LinksUpToDate>
  <CharactersWithSpaces>1712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«ΟΛΟΚΛΗΡΩΜΕΝΕΣ ΔΡΑΣΕΙΣ ΑΝΑΔΕΙΞΗΣ ΚΑΙ ΠΡΟΣΒΑΣΙΜΟΤΗΤΑΣ ΤΟΥ ΒΥΖΑΝΤΙΝΟΥ ΚΑΣΤΡΟΥ ΚΟΜΟΤΗΝΗΣ»</dc:title>
  <dc:subject/>
  <dc:creator>EYTOP</dc:creator>
  <cp:keywords/>
  <cp:lastModifiedBy>Thanos Giannopoulos</cp:lastModifiedBy>
  <cp:revision>5</cp:revision>
  <dcterms:created xsi:type="dcterms:W3CDTF">2018-05-24T09:05:00Z</dcterms:created>
  <dcterms:modified xsi:type="dcterms:W3CDTF">2020-02-28T11:55:00Z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