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6346" w:rsidRPr="007B2146" w:rsidRDefault="002A6346" w:rsidP="00360DEC">
      <w:pPr>
        <w:jc w:val="both"/>
        <w:rPr>
          <w:rFonts w:asciiTheme="minorHAnsi" w:hAnsiTheme="minorHAnsi" w:cstheme="minorHAnsi"/>
          <w:sz w:val="24"/>
          <w:szCs w:val="24"/>
        </w:rPr>
      </w:pPr>
    </w:p>
    <w:p w:rsidR="007B2146" w:rsidRDefault="00C370C6" w:rsidP="00360DEC">
      <w:pPr>
        <w:jc w:val="both"/>
        <w:rPr>
          <w:rFonts w:asciiTheme="minorHAnsi" w:hAnsiTheme="minorHAnsi" w:cstheme="minorHAnsi"/>
          <w:b/>
          <w:sz w:val="24"/>
          <w:szCs w:val="24"/>
        </w:rPr>
      </w:pPr>
      <w:r w:rsidRPr="00C370C6">
        <w:rPr>
          <w:rFonts w:asciiTheme="minorHAnsi" w:hAnsiTheme="minorHAnsi" w:cstheme="minorHAnsi"/>
          <w:b/>
          <w:sz w:val="24"/>
          <w:szCs w:val="24"/>
        </w:rPr>
        <w:t>ΣΤΕΡΕΩΣΗ ΚΑΙ ΑΠΟΚΑΤΑΣΤΑΣΗ ΤΟΥ Β.Α. ΠΕΡΙΒΟΛΟΥ (ΤΜΗΜΑΤΟΣ Β) ΤΟΥ ΕΠΑΝΩ Κ</w:t>
      </w:r>
      <w:bookmarkStart w:id="0" w:name="_GoBack"/>
      <w:bookmarkEnd w:id="0"/>
      <w:r w:rsidRPr="00C370C6">
        <w:rPr>
          <w:rFonts w:asciiTheme="minorHAnsi" w:hAnsiTheme="minorHAnsi" w:cstheme="minorHAnsi"/>
          <w:b/>
          <w:sz w:val="24"/>
          <w:szCs w:val="24"/>
        </w:rPr>
        <w:t>ΑΣΤΡΟΥ ΚΑΙ ΑΝΑΠΛΑΣΗ ΜΙΑΣ ΟΙΚΙΑΣ ΟΘΩΜΑΝΙΚΩΝ ΧΡΟΝΩΝ ΣΤΟ ΚΑΤΩ ΚΑΣΤΡΟ ΜΥΤΙΛΗΝΗΣ</w:t>
      </w:r>
    </w:p>
    <w:p w:rsidR="00F27C21" w:rsidRPr="007B2146" w:rsidRDefault="00F27C21" w:rsidP="00360DEC">
      <w:pPr>
        <w:jc w:val="both"/>
        <w:rPr>
          <w:rFonts w:asciiTheme="minorHAnsi" w:hAnsiTheme="minorHAnsi" w:cstheme="minorHAnsi"/>
          <w:b/>
          <w:sz w:val="24"/>
          <w:szCs w:val="24"/>
        </w:rPr>
      </w:pPr>
    </w:p>
    <w:p w:rsidR="007B2146" w:rsidRPr="007B2146" w:rsidRDefault="007B2146" w:rsidP="007B2146">
      <w:pPr>
        <w:jc w:val="both"/>
        <w:rPr>
          <w:rFonts w:asciiTheme="minorHAnsi" w:hAnsiTheme="minorHAnsi" w:cstheme="minorHAnsi"/>
        </w:rPr>
      </w:pPr>
      <w:r w:rsidRPr="007B2146">
        <w:rPr>
          <w:rFonts w:asciiTheme="minorHAnsi" w:hAnsiTheme="minorHAnsi" w:cstheme="minorHAnsi"/>
        </w:rPr>
        <w:t>Το έργο «</w:t>
      </w:r>
      <w:r w:rsidR="0098768B">
        <w:rPr>
          <w:rFonts w:asciiTheme="minorHAnsi" w:hAnsiTheme="minorHAnsi" w:cstheme="minorHAnsi"/>
        </w:rPr>
        <w:t>Στερέωση και Αποκατάσταση του Β.Α. Περιβόλου (Τμήματος Β) του Επάνω Κάστρου και Ανάπλαση μιας Οικίας Οθωμανικών Χρόνων στο Κάτω Κάστρο Μυτιλήνης</w:t>
      </w:r>
      <w:r w:rsidRPr="007B2146">
        <w:rPr>
          <w:rFonts w:asciiTheme="minorHAnsi" w:hAnsiTheme="minorHAnsi" w:cstheme="minorHAnsi"/>
        </w:rPr>
        <w:t xml:space="preserve">» εντάχθηκε στο Επιχειρησιακό Πρόγραμμα «Βόρειο Αιγαίο 2014-2020» με προϋπολογισμό </w:t>
      </w:r>
      <w:r w:rsidR="0098768B">
        <w:rPr>
          <w:rFonts w:asciiTheme="minorHAnsi" w:hAnsiTheme="minorHAnsi" w:cstheme="minorHAnsi"/>
        </w:rPr>
        <w:t>2.350</w:t>
      </w:r>
      <w:r w:rsidR="003F6142">
        <w:rPr>
          <w:rFonts w:asciiTheme="minorHAnsi" w:hAnsiTheme="minorHAnsi" w:cstheme="minorHAnsi"/>
        </w:rPr>
        <w:t>.000,00</w:t>
      </w:r>
      <w:r w:rsidRPr="007B2146">
        <w:rPr>
          <w:rFonts w:asciiTheme="minorHAnsi" w:hAnsiTheme="minorHAnsi" w:cstheme="minorHAnsi"/>
        </w:rPr>
        <w:t>€, χρηματοδότηση από το Ευρωπαϊκό Ταμείο Περιφερειακής Ανάπτυξης και δικαιούχο την Εφορεία Αρχαιοτήτων Λέσβου.</w:t>
      </w:r>
    </w:p>
    <w:p w:rsidR="003F6142" w:rsidRDefault="00A25319" w:rsidP="00A25319">
      <w:pPr>
        <w:jc w:val="both"/>
        <w:rPr>
          <w:rFonts w:asciiTheme="minorHAnsi" w:hAnsiTheme="minorHAnsi" w:cstheme="minorHAnsi"/>
        </w:rPr>
      </w:pPr>
      <w:r w:rsidRPr="00A25319">
        <w:rPr>
          <w:rFonts w:asciiTheme="minorHAnsi" w:hAnsiTheme="minorHAnsi" w:cstheme="minorHAnsi"/>
        </w:rPr>
        <w:t>Οι εργασίες που πρόκειται να πραγματοποιηθούν, αποσκοπούν στην αναστολή της περαιτέρω καταστροφής των Β.Α. τειχών στο Άνω Κάστρο Μυτιλήνης, την προστασία και τη συντήρησή τους, καθώς και στην αποκατάσταση μιας οικίας Οθωμανικής περιόδου στ</w:t>
      </w:r>
      <w:r>
        <w:rPr>
          <w:rFonts w:asciiTheme="minorHAnsi" w:hAnsiTheme="minorHAnsi" w:cstheme="minorHAnsi"/>
        </w:rPr>
        <w:t>ο Κάτω Κάστρο. Οι επεμβάσεις που θα γίνουν είναι:</w:t>
      </w:r>
      <w:r w:rsidRPr="00A25319">
        <w:rPr>
          <w:rFonts w:asciiTheme="minorHAnsi" w:hAnsiTheme="minorHAnsi" w:cstheme="minorHAnsi"/>
        </w:rPr>
        <w:t xml:space="preserve"> Στερέωση βραχωδών πρανών, Αποψιλώσεις - Καθαρισμοί, Αρμολογήματα - </w:t>
      </w:r>
      <w:proofErr w:type="spellStart"/>
      <w:r w:rsidRPr="00A25319">
        <w:rPr>
          <w:rFonts w:asciiTheme="minorHAnsi" w:hAnsiTheme="minorHAnsi" w:cstheme="minorHAnsi"/>
        </w:rPr>
        <w:t>Μικροστερεώσεις</w:t>
      </w:r>
      <w:proofErr w:type="spellEnd"/>
      <w:r w:rsidRPr="00A25319">
        <w:rPr>
          <w:rFonts w:asciiTheme="minorHAnsi" w:hAnsiTheme="minorHAnsi" w:cstheme="minorHAnsi"/>
        </w:rPr>
        <w:t xml:space="preserve"> λιθοδομών,</w:t>
      </w:r>
      <w:r>
        <w:rPr>
          <w:rFonts w:asciiTheme="minorHAnsi" w:hAnsiTheme="minorHAnsi" w:cstheme="minorHAnsi"/>
        </w:rPr>
        <w:t xml:space="preserve"> </w:t>
      </w:r>
      <w:r w:rsidRPr="00A25319">
        <w:rPr>
          <w:rFonts w:asciiTheme="minorHAnsi" w:hAnsiTheme="minorHAnsi" w:cstheme="minorHAnsi"/>
        </w:rPr>
        <w:t xml:space="preserve">Αναστηλωτικές εργασίες - Αποκαταστάσεις - </w:t>
      </w:r>
      <w:proofErr w:type="spellStart"/>
      <w:r w:rsidR="003D1825">
        <w:rPr>
          <w:rFonts w:asciiTheme="minorHAnsi" w:hAnsiTheme="minorHAnsi" w:cstheme="minorHAnsi"/>
        </w:rPr>
        <w:t>Ανακτί</w:t>
      </w:r>
      <w:r w:rsidRPr="00A25319">
        <w:rPr>
          <w:rFonts w:asciiTheme="minorHAnsi" w:hAnsiTheme="minorHAnsi" w:cstheme="minorHAnsi"/>
        </w:rPr>
        <w:t>σεις</w:t>
      </w:r>
      <w:proofErr w:type="spellEnd"/>
      <w:r w:rsidRPr="00A25319">
        <w:rPr>
          <w:rFonts w:asciiTheme="minorHAnsi" w:hAnsiTheme="minorHAnsi" w:cstheme="minorHAnsi"/>
        </w:rPr>
        <w:t xml:space="preserve">, Συντηρήσεις επιφανειών, </w:t>
      </w:r>
      <w:proofErr w:type="spellStart"/>
      <w:r w:rsidRPr="00A25319">
        <w:rPr>
          <w:rFonts w:asciiTheme="minorHAnsi" w:hAnsiTheme="minorHAnsi" w:cstheme="minorHAnsi"/>
        </w:rPr>
        <w:t>Αποχωματώσεις</w:t>
      </w:r>
      <w:proofErr w:type="spellEnd"/>
      <w:r w:rsidRPr="00A25319">
        <w:rPr>
          <w:rFonts w:asciiTheme="minorHAnsi" w:hAnsiTheme="minorHAnsi" w:cstheme="minorHAnsi"/>
        </w:rPr>
        <w:t>,</w:t>
      </w:r>
      <w:r>
        <w:rPr>
          <w:rFonts w:asciiTheme="minorHAnsi" w:hAnsiTheme="minorHAnsi" w:cstheme="minorHAnsi"/>
        </w:rPr>
        <w:t xml:space="preserve"> </w:t>
      </w:r>
      <w:r w:rsidRPr="00A25319">
        <w:rPr>
          <w:rFonts w:asciiTheme="minorHAnsi" w:hAnsiTheme="minorHAnsi" w:cstheme="minorHAnsi"/>
        </w:rPr>
        <w:t>Σχεδιάσεις - Αποτυπώσεις, Εκπαιδευτικό πρόγραμμα,</w:t>
      </w:r>
      <w:r>
        <w:rPr>
          <w:rFonts w:asciiTheme="minorHAnsi" w:hAnsiTheme="minorHAnsi" w:cstheme="minorHAnsi"/>
        </w:rPr>
        <w:t xml:space="preserve"> </w:t>
      </w:r>
      <w:r w:rsidRPr="00A25319">
        <w:rPr>
          <w:rFonts w:asciiTheme="minorHAnsi" w:hAnsiTheme="minorHAnsi" w:cstheme="minorHAnsi"/>
        </w:rPr>
        <w:t>Πληροφοριακό Υλικό, Πινακίδες σήμανσης – πληροφόρησης,</w:t>
      </w:r>
      <w:r>
        <w:rPr>
          <w:rFonts w:asciiTheme="minorHAnsi" w:hAnsiTheme="minorHAnsi" w:cstheme="minorHAnsi"/>
        </w:rPr>
        <w:t xml:space="preserve"> </w:t>
      </w:r>
      <w:r w:rsidRPr="00A25319">
        <w:rPr>
          <w:rFonts w:asciiTheme="minorHAnsi" w:hAnsiTheme="minorHAnsi" w:cstheme="minorHAnsi"/>
        </w:rPr>
        <w:t>Παραγωγή ψηφιακού ντοκιμαντέρ,</w:t>
      </w:r>
      <w:r>
        <w:rPr>
          <w:rFonts w:asciiTheme="minorHAnsi" w:hAnsiTheme="minorHAnsi" w:cstheme="minorHAnsi"/>
        </w:rPr>
        <w:t xml:space="preserve"> </w:t>
      </w:r>
      <w:r w:rsidRPr="00A25319">
        <w:rPr>
          <w:rFonts w:asciiTheme="minorHAnsi" w:hAnsiTheme="minorHAnsi" w:cstheme="minorHAnsi"/>
        </w:rPr>
        <w:t>Πολιτιστική εκδήλωση,</w:t>
      </w:r>
      <w:r>
        <w:rPr>
          <w:rFonts w:asciiTheme="minorHAnsi" w:hAnsiTheme="minorHAnsi" w:cstheme="minorHAnsi"/>
        </w:rPr>
        <w:t xml:space="preserve"> </w:t>
      </w:r>
      <w:r w:rsidRPr="00A25319">
        <w:rPr>
          <w:rFonts w:asciiTheme="minorHAnsi" w:hAnsiTheme="minorHAnsi" w:cstheme="minorHAnsi"/>
        </w:rPr>
        <w:t>Διαδρομή επισκεπτών, Αποκατάσταση και ανάδειξη μίας οικίας Οθωμανικών χρόνων στο Κάτω Κάστρο</w:t>
      </w:r>
      <w:r>
        <w:rPr>
          <w:rFonts w:asciiTheme="minorHAnsi" w:hAnsiTheme="minorHAnsi" w:cstheme="minorHAnsi"/>
        </w:rPr>
        <w:t>. Το έργο περιλαμβάνει τρία υποέργα: ΥΠ1</w:t>
      </w:r>
      <w:r w:rsidRPr="00A25319">
        <w:rPr>
          <w:rFonts w:asciiTheme="minorHAnsi" w:hAnsiTheme="minorHAnsi" w:cstheme="minorHAnsi"/>
        </w:rPr>
        <w:t>: Στερέωση και αποκατάσταση του Β.Α. περιβόλου (τμήματος Β) του Επάνω Κάστρου και ανάπλαση μίας οικίας Οθωμανικών χρόνων, στο Κάτω Κάστρο Μυτιλήνης</w:t>
      </w:r>
      <w:r>
        <w:rPr>
          <w:rFonts w:asciiTheme="minorHAnsi" w:hAnsiTheme="minorHAnsi" w:cstheme="minorHAnsi"/>
        </w:rPr>
        <w:t xml:space="preserve">, </w:t>
      </w:r>
      <w:r w:rsidRPr="00A25319">
        <w:rPr>
          <w:rFonts w:asciiTheme="minorHAnsi" w:hAnsiTheme="minorHAnsi" w:cstheme="minorHAnsi"/>
        </w:rPr>
        <w:t>ΥΠ2: Προμήθ</w:t>
      </w:r>
      <w:r>
        <w:rPr>
          <w:rFonts w:asciiTheme="minorHAnsi" w:hAnsiTheme="minorHAnsi" w:cstheme="minorHAnsi"/>
        </w:rPr>
        <w:t xml:space="preserve">εια φυσικής υδραυλικής </w:t>
      </w:r>
      <w:proofErr w:type="spellStart"/>
      <w:r>
        <w:rPr>
          <w:rFonts w:asciiTheme="minorHAnsi" w:hAnsiTheme="minorHAnsi" w:cstheme="minorHAnsi"/>
        </w:rPr>
        <w:t>ασβέστου</w:t>
      </w:r>
      <w:proofErr w:type="spellEnd"/>
      <w:r>
        <w:rPr>
          <w:rFonts w:asciiTheme="minorHAnsi" w:hAnsiTheme="minorHAnsi" w:cstheme="minorHAnsi"/>
        </w:rPr>
        <w:t>, ΥΠ3</w:t>
      </w:r>
      <w:r w:rsidRPr="00A25319">
        <w:rPr>
          <w:rFonts w:asciiTheme="minorHAnsi" w:hAnsiTheme="minorHAnsi" w:cstheme="minorHAnsi"/>
        </w:rPr>
        <w:t>: Προμήθεια αδρανών υλικών</w:t>
      </w:r>
      <w:r w:rsidR="00986D55">
        <w:rPr>
          <w:rFonts w:asciiTheme="minorHAnsi" w:hAnsiTheme="minorHAnsi" w:cstheme="minorHAnsi"/>
        </w:rPr>
        <w:t>.</w:t>
      </w:r>
    </w:p>
    <w:p w:rsidR="00F27C21" w:rsidRPr="00A12612" w:rsidRDefault="00F27C21" w:rsidP="00A25319">
      <w:pPr>
        <w:jc w:val="both"/>
        <w:rPr>
          <w:rFonts w:asciiTheme="minorHAnsi" w:hAnsiTheme="minorHAnsi" w:cstheme="minorHAnsi"/>
        </w:rPr>
      </w:pPr>
    </w:p>
    <w:p w:rsidR="00A12612" w:rsidRDefault="00A12612" w:rsidP="00F27C21">
      <w:pPr>
        <w:jc w:val="center"/>
        <w:rPr>
          <w:rFonts w:asciiTheme="minorHAnsi" w:hAnsiTheme="minorHAnsi" w:cstheme="minorHAnsi"/>
        </w:rPr>
      </w:pPr>
      <w:r>
        <w:rPr>
          <w:rFonts w:asciiTheme="minorHAnsi" w:hAnsiTheme="minorHAnsi" w:cstheme="minorHAnsi"/>
          <w:noProof/>
          <w:lang w:eastAsia="el-GR"/>
        </w:rPr>
        <w:lastRenderedPageBreak/>
        <w:drawing>
          <wp:inline distT="0" distB="0" distL="0" distR="0">
            <wp:extent cx="5531886" cy="3699193"/>
            <wp:effectExtent l="0" t="0" r="0" b="0"/>
            <wp:docPr id="1" name="Εικόνα 1" descr="C:\Users\Sfyri\Desktop\φωτογραφιες επανω καστρο οθωμανικη οικια\Εσωτερική παρειά_τείχους_πριν_τους_καθαρισμού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fyri\Desktop\φωτογραφιες επανω καστρο οθωμανικη οικια\Εσωτερική παρειά_τείχους_πριν_τους_καθαρισμούς.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9809" cy="3711178"/>
                    </a:xfrm>
                    <a:prstGeom prst="rect">
                      <a:avLst/>
                    </a:prstGeom>
                    <a:noFill/>
                    <a:ln>
                      <a:noFill/>
                    </a:ln>
                  </pic:spPr>
                </pic:pic>
              </a:graphicData>
            </a:graphic>
          </wp:inline>
        </w:drawing>
      </w:r>
    </w:p>
    <w:p w:rsidR="003F6142" w:rsidRPr="004D54F4" w:rsidRDefault="00A12612" w:rsidP="00F27C21">
      <w:pPr>
        <w:jc w:val="center"/>
        <w:rPr>
          <w:rFonts w:asciiTheme="minorHAnsi" w:hAnsiTheme="minorHAnsi" w:cstheme="minorHAnsi"/>
        </w:rPr>
      </w:pPr>
      <w:r>
        <w:rPr>
          <w:rFonts w:asciiTheme="minorHAnsi" w:hAnsiTheme="minorHAnsi" w:cstheme="minorHAnsi"/>
          <w:noProof/>
          <w:lang w:eastAsia="el-GR"/>
        </w:rPr>
        <w:drawing>
          <wp:inline distT="0" distB="0" distL="0" distR="0">
            <wp:extent cx="5604336" cy="3747640"/>
            <wp:effectExtent l="0" t="0" r="0" b="5715"/>
            <wp:docPr id="3" name="Εικόνα 3" descr="C:\Users\Sfyri\Desktop\φωτογραφιες επανω καστρο οθωμανικη οικια\Οθωμανική_οικια__πριν_τους_καθαριμού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fyri\Desktop\φωτογραφιες επανω καστρο οθωμανικη οικια\Οθωμανική_οικια__πριν_τους_καθαριμούς.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1516" cy="3765815"/>
                    </a:xfrm>
                    <a:prstGeom prst="rect">
                      <a:avLst/>
                    </a:prstGeom>
                    <a:noFill/>
                    <a:ln>
                      <a:noFill/>
                    </a:ln>
                  </pic:spPr>
                </pic:pic>
              </a:graphicData>
            </a:graphic>
          </wp:inline>
        </w:drawing>
      </w:r>
    </w:p>
    <w:sectPr w:rsidR="003F6142" w:rsidRPr="004D54F4" w:rsidSect="00C53133">
      <w:headerReference w:type="default" r:id="rId11"/>
      <w:footerReference w:type="default" r:id="rId12"/>
      <w:pgSz w:w="11906" w:h="16838"/>
      <w:pgMar w:top="2237" w:right="1558" w:bottom="1440" w:left="1276" w:header="56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5533" w:rsidRDefault="00755533" w:rsidP="00117712">
      <w:pPr>
        <w:spacing w:after="0" w:line="240" w:lineRule="auto"/>
      </w:pPr>
      <w:r>
        <w:separator/>
      </w:r>
    </w:p>
  </w:endnote>
  <w:endnote w:type="continuationSeparator" w:id="0">
    <w:p w:rsidR="00755533" w:rsidRDefault="00755533" w:rsidP="00117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FAC" w:rsidRDefault="00427FAC">
    <w:pPr>
      <w:pStyle w:val="a5"/>
    </w:pPr>
    <w:r>
      <w:rPr>
        <w:rFonts w:ascii="Arial" w:hAnsi="Arial" w:cs="Arial"/>
        <w:noProof/>
        <w:color w:val="000000"/>
        <w:lang w:eastAsia="el-GR"/>
      </w:rPr>
      <w:drawing>
        <wp:inline distT="0" distB="0" distL="0" distR="0" wp14:anchorId="4A1F16B0" wp14:editId="25B62B31">
          <wp:extent cx="5760720" cy="1390056"/>
          <wp:effectExtent l="0" t="0" r="0" b="63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390056"/>
                  </a:xfrm>
                  <a:prstGeom prst="rect">
                    <a:avLst/>
                  </a:prstGeom>
                  <a:noFill/>
                </pic:spPr>
              </pic:pic>
            </a:graphicData>
          </a:graphic>
        </wp:inline>
      </w:drawing>
    </w:r>
  </w:p>
  <w:p w:rsidR="002A6346" w:rsidRDefault="002A6346" w:rsidP="005F799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5533" w:rsidRDefault="00755533" w:rsidP="00117712">
      <w:pPr>
        <w:spacing w:after="0" w:line="240" w:lineRule="auto"/>
      </w:pPr>
      <w:r>
        <w:separator/>
      </w:r>
    </w:p>
  </w:footnote>
  <w:footnote w:type="continuationSeparator" w:id="0">
    <w:p w:rsidR="00755533" w:rsidRDefault="00755533" w:rsidP="001177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346" w:rsidRPr="000B476F" w:rsidRDefault="005F799A" w:rsidP="000B476F">
    <w:pPr>
      <w:pStyle w:val="a4"/>
      <w:rPr>
        <w:noProof/>
        <w:lang w:eastAsia="el-GR"/>
      </w:rPr>
    </w:pPr>
    <w:r>
      <w:rPr>
        <w:noProof/>
        <w:lang w:eastAsia="el-GR"/>
      </w:rPr>
      <w:drawing>
        <wp:inline distT="0" distB="0" distL="0" distR="0">
          <wp:extent cx="434340" cy="438150"/>
          <wp:effectExtent l="0" t="0" r="381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4340" cy="438150"/>
                  </a:xfrm>
                  <a:prstGeom prst="rect">
                    <a:avLst/>
                  </a:prstGeom>
                  <a:noFill/>
                  <a:ln>
                    <a:noFill/>
                  </a:ln>
                </pic:spPr>
              </pic:pic>
            </a:graphicData>
          </a:graphic>
        </wp:inline>
      </w:drawing>
    </w:r>
  </w:p>
  <w:p w:rsidR="002A6346" w:rsidRDefault="002A6346" w:rsidP="000B476F">
    <w:pPr>
      <w:pStyle w:val="a4"/>
      <w:rPr>
        <w:noProof/>
        <w:lang w:eastAsia="el-GR"/>
      </w:rPr>
    </w:pPr>
    <w:r>
      <w:rPr>
        <w:noProof/>
        <w:lang w:eastAsia="el-GR"/>
      </w:rPr>
      <w:t xml:space="preserve">ΕΛΛΗΝΙΚΗ ΔΗΜΟΚΡΑΤΙΑ                               </w:t>
    </w:r>
    <w:r>
      <w:rPr>
        <w:noProof/>
        <w:lang w:eastAsia="el-GR"/>
      </w:rPr>
      <w:tab/>
    </w:r>
    <w:r>
      <w:rPr>
        <w:noProof/>
        <w:lang w:eastAsia="el-GR"/>
      </w:rPr>
      <w:tab/>
      <w:t xml:space="preserve">Γενική Διεύθυνση Αρχαιοτήτων </w:t>
    </w:r>
  </w:p>
  <w:p w:rsidR="002A6346" w:rsidRPr="00BD56E2" w:rsidRDefault="002A6346">
    <w:pPr>
      <w:pStyle w:val="a4"/>
      <w:rPr>
        <w:noProof/>
        <w:lang w:eastAsia="el-GR"/>
      </w:rPr>
    </w:pPr>
    <w:r>
      <w:rPr>
        <w:noProof/>
        <w:lang w:eastAsia="el-GR"/>
      </w:rPr>
      <w:t>Υπουργείο Πολιτισμού και Αθλητισμού</w:t>
    </w:r>
    <w:r>
      <w:rPr>
        <w:noProof/>
        <w:lang w:eastAsia="el-GR"/>
      </w:rPr>
      <w:tab/>
      <w:t xml:space="preserve">                                        &amp; Πολιτιστικής Κληρονομιάς</w:t>
    </w:r>
  </w:p>
  <w:p w:rsidR="002A6346" w:rsidRPr="00BD56E2" w:rsidRDefault="002A6346">
    <w:pPr>
      <w:pStyle w:val="a4"/>
      <w:rPr>
        <w:noProof/>
        <w:lang w:val="en-US" w:eastAsia="el-GR"/>
      </w:rPr>
    </w:pPr>
    <w:r>
      <w:rPr>
        <w:noProof/>
        <w:lang w:eastAsia="el-GR"/>
      </w:rPr>
      <w:tab/>
    </w:r>
    <w:r w:rsidRPr="007D3CFF">
      <w:rPr>
        <w:noProof/>
        <w:lang w:eastAsia="el-GR"/>
      </w:rPr>
      <w:t xml:space="preserve">                                                                                                             </w:t>
    </w:r>
    <w:r>
      <w:rPr>
        <w:noProof/>
        <w:lang w:eastAsia="el-GR"/>
      </w:rPr>
      <w:t>Εφορεία</w:t>
    </w:r>
    <w:r w:rsidRPr="00BD56E2">
      <w:rPr>
        <w:noProof/>
        <w:lang w:val="en-US" w:eastAsia="el-GR"/>
      </w:rPr>
      <w:t xml:space="preserve"> </w:t>
    </w:r>
    <w:r>
      <w:rPr>
        <w:noProof/>
        <w:lang w:eastAsia="el-GR"/>
      </w:rPr>
      <w:t>Αρχαιοτήτων</w:t>
    </w:r>
    <w:r w:rsidRPr="00BD56E2">
      <w:rPr>
        <w:noProof/>
        <w:lang w:val="en-US" w:eastAsia="el-GR"/>
      </w:rPr>
      <w:t xml:space="preserve"> </w:t>
    </w:r>
    <w:r>
      <w:rPr>
        <w:noProof/>
        <w:lang w:eastAsia="el-GR"/>
      </w:rPr>
      <w:t>Λέσβου</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DEC"/>
    <w:rsid w:val="000B476F"/>
    <w:rsid w:val="00117712"/>
    <w:rsid w:val="00187443"/>
    <w:rsid w:val="001C4BFB"/>
    <w:rsid w:val="002377B9"/>
    <w:rsid w:val="00263B24"/>
    <w:rsid w:val="002A00DC"/>
    <w:rsid w:val="002A6346"/>
    <w:rsid w:val="002D74F8"/>
    <w:rsid w:val="00333C47"/>
    <w:rsid w:val="00360DEC"/>
    <w:rsid w:val="003D0ADD"/>
    <w:rsid w:val="003D1825"/>
    <w:rsid w:val="003F6142"/>
    <w:rsid w:val="00427FAC"/>
    <w:rsid w:val="004535D8"/>
    <w:rsid w:val="00495695"/>
    <w:rsid w:val="004A2EBA"/>
    <w:rsid w:val="004C54C5"/>
    <w:rsid w:val="004D54F4"/>
    <w:rsid w:val="004D67CD"/>
    <w:rsid w:val="004E0ABA"/>
    <w:rsid w:val="004F64EB"/>
    <w:rsid w:val="00524F87"/>
    <w:rsid w:val="005439AA"/>
    <w:rsid w:val="00552270"/>
    <w:rsid w:val="005F799A"/>
    <w:rsid w:val="00600902"/>
    <w:rsid w:val="00606F91"/>
    <w:rsid w:val="006763A6"/>
    <w:rsid w:val="006926EA"/>
    <w:rsid w:val="006C0139"/>
    <w:rsid w:val="006C3441"/>
    <w:rsid w:val="007066BC"/>
    <w:rsid w:val="00712076"/>
    <w:rsid w:val="00721F8E"/>
    <w:rsid w:val="00734046"/>
    <w:rsid w:val="00755533"/>
    <w:rsid w:val="00773592"/>
    <w:rsid w:val="007B2146"/>
    <w:rsid w:val="007C56C0"/>
    <w:rsid w:val="007D3CFF"/>
    <w:rsid w:val="00810394"/>
    <w:rsid w:val="00850A99"/>
    <w:rsid w:val="008D70ED"/>
    <w:rsid w:val="00953AF8"/>
    <w:rsid w:val="00986D55"/>
    <w:rsid w:val="0098768B"/>
    <w:rsid w:val="00A12612"/>
    <w:rsid w:val="00A16425"/>
    <w:rsid w:val="00A23059"/>
    <w:rsid w:val="00A25319"/>
    <w:rsid w:val="00A32D24"/>
    <w:rsid w:val="00A57243"/>
    <w:rsid w:val="00A616EF"/>
    <w:rsid w:val="00A864F8"/>
    <w:rsid w:val="00B00C16"/>
    <w:rsid w:val="00BD56E2"/>
    <w:rsid w:val="00C370C6"/>
    <w:rsid w:val="00C53133"/>
    <w:rsid w:val="00C578F4"/>
    <w:rsid w:val="00D00078"/>
    <w:rsid w:val="00D21DF7"/>
    <w:rsid w:val="00D80119"/>
    <w:rsid w:val="00DB1257"/>
    <w:rsid w:val="00E2797D"/>
    <w:rsid w:val="00E37F38"/>
    <w:rsid w:val="00E81B6F"/>
    <w:rsid w:val="00E95C14"/>
    <w:rsid w:val="00EB7394"/>
    <w:rsid w:val="00EF36E6"/>
    <w:rsid w:val="00F20F86"/>
    <w:rsid w:val="00F27C21"/>
    <w:rsid w:val="00FB1D5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A5987F5"/>
  <w15:docId w15:val="{ED58CE5B-AC80-4DB2-A010-4E8084779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l-GR" w:eastAsia="el-G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7243"/>
    <w:pPr>
      <w:spacing w:after="160" w:line="259"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552270"/>
    <w:pPr>
      <w:spacing w:after="0" w:line="240" w:lineRule="auto"/>
    </w:pPr>
    <w:rPr>
      <w:rFonts w:ascii="Segoe UI" w:hAnsi="Segoe UI" w:cs="Segoe UI"/>
      <w:sz w:val="18"/>
      <w:szCs w:val="18"/>
    </w:rPr>
  </w:style>
  <w:style w:type="character" w:customStyle="1" w:styleId="Char">
    <w:name w:val="Κείμενο πλαισίου Char"/>
    <w:basedOn w:val="a0"/>
    <w:link w:val="a3"/>
    <w:uiPriority w:val="99"/>
    <w:semiHidden/>
    <w:locked/>
    <w:rsid w:val="00552270"/>
    <w:rPr>
      <w:rFonts w:ascii="Segoe UI" w:hAnsi="Segoe UI" w:cs="Segoe UI"/>
      <w:sz w:val="18"/>
      <w:szCs w:val="18"/>
    </w:rPr>
  </w:style>
  <w:style w:type="character" w:styleId="-">
    <w:name w:val="Hyperlink"/>
    <w:basedOn w:val="a0"/>
    <w:uiPriority w:val="99"/>
    <w:rsid w:val="004C54C5"/>
    <w:rPr>
      <w:rFonts w:cs="Times New Roman"/>
      <w:color w:val="0563C1"/>
      <w:u w:val="single"/>
    </w:rPr>
  </w:style>
  <w:style w:type="paragraph" w:styleId="a4">
    <w:name w:val="header"/>
    <w:basedOn w:val="a"/>
    <w:link w:val="Char0"/>
    <w:uiPriority w:val="99"/>
    <w:rsid w:val="00117712"/>
    <w:pPr>
      <w:tabs>
        <w:tab w:val="center" w:pos="4153"/>
        <w:tab w:val="right" w:pos="8306"/>
      </w:tabs>
      <w:spacing w:after="0" w:line="240" w:lineRule="auto"/>
    </w:pPr>
  </w:style>
  <w:style w:type="character" w:customStyle="1" w:styleId="Char0">
    <w:name w:val="Κεφαλίδα Char"/>
    <w:basedOn w:val="a0"/>
    <w:link w:val="a4"/>
    <w:uiPriority w:val="99"/>
    <w:locked/>
    <w:rsid w:val="00117712"/>
    <w:rPr>
      <w:rFonts w:cs="Times New Roman"/>
    </w:rPr>
  </w:style>
  <w:style w:type="paragraph" w:styleId="a5">
    <w:name w:val="footer"/>
    <w:basedOn w:val="a"/>
    <w:link w:val="Char1"/>
    <w:uiPriority w:val="99"/>
    <w:rsid w:val="00117712"/>
    <w:pPr>
      <w:tabs>
        <w:tab w:val="center" w:pos="4153"/>
        <w:tab w:val="right" w:pos="8306"/>
      </w:tabs>
      <w:spacing w:after="0" w:line="240" w:lineRule="auto"/>
    </w:pPr>
  </w:style>
  <w:style w:type="character" w:customStyle="1" w:styleId="Char1">
    <w:name w:val="Υποσέλιδο Char"/>
    <w:basedOn w:val="a0"/>
    <w:link w:val="a5"/>
    <w:uiPriority w:val="99"/>
    <w:locked/>
    <w:rsid w:val="00117712"/>
    <w:rPr>
      <w:rFonts w:cs="Times New Roman"/>
    </w:rPr>
  </w:style>
  <w:style w:type="paragraph" w:customStyle="1" w:styleId="Default">
    <w:name w:val="Default"/>
    <w:uiPriority w:val="99"/>
    <w:rsid w:val="008D70ED"/>
    <w:pPr>
      <w:autoSpaceDE w:val="0"/>
      <w:autoSpaceDN w:val="0"/>
      <w:adjustRightInd w:val="0"/>
    </w:pPr>
    <w:rPr>
      <w:rFonts w:ascii="Tahoma" w:hAnsi="Tahoma" w:cs="Tahoma"/>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2AA360-298F-429A-B1BE-E2E47FE6D651}"/>
</file>

<file path=customXml/itemProps2.xml><?xml version="1.0" encoding="utf-8"?>
<ds:datastoreItem xmlns:ds="http://schemas.openxmlformats.org/officeDocument/2006/customXml" ds:itemID="{34DF211B-9DF2-43C0-9659-300F6A6EDF60}"/>
</file>

<file path=customXml/itemProps3.xml><?xml version="1.0" encoding="utf-8"?>
<ds:datastoreItem xmlns:ds="http://schemas.openxmlformats.org/officeDocument/2006/customXml" ds:itemID="{586D34B9-795D-44DC-A7DF-9315D6622599}"/>
</file>

<file path=docProps/app.xml><?xml version="1.0" encoding="utf-8"?>
<Properties xmlns="http://schemas.openxmlformats.org/officeDocument/2006/extended-properties" xmlns:vt="http://schemas.openxmlformats.org/officeDocument/2006/docPropsVTypes">
  <Template>Normal</Template>
  <TotalTime>16</TotalTime>
  <Pages>2</Pages>
  <Words>191</Words>
  <Characters>1310</Characters>
  <Application>Microsoft Office Word</Application>
  <DocSecurity>0</DocSecurity>
  <Lines>10</Lines>
  <Paragraphs>2</Paragraphs>
  <ScaleCrop>false</ScaleCrop>
  <HeadingPairs>
    <vt:vector size="2" baseType="variant">
      <vt:variant>
        <vt:lpstr>Τίτλος</vt:lpstr>
      </vt:variant>
      <vt:variant>
        <vt:i4>1</vt:i4>
      </vt:variant>
    </vt:vector>
  </HeadingPairs>
  <TitlesOfParts>
    <vt:vector size="1" baseType="lpstr">
      <vt:lpstr>“Στερέωση αποκατάσταση και συντήρηση του καθολικού της Βυζαντινής Μονής του Αγίου Ανδρέα στην Περιστερά Θεσσαλονίκης»</vt:lpstr>
    </vt:vector>
  </TitlesOfParts>
  <Company>Hewlett-Packard Company</Company>
  <LinksUpToDate>false</LinksUpToDate>
  <CharactersWithSpaces>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“Στερέωση αποκατάσταση και συντήρηση του καθολικού της Βυζαντινής Μονής του Αγίου Ανδρέα στην Περιστερά Θεσσαλονίκης»</dc:title>
  <dc:creator>Kasidou</dc:creator>
  <cp:lastModifiedBy>Thanos Giannopoulos</cp:lastModifiedBy>
  <cp:revision>8</cp:revision>
  <cp:lastPrinted>2018-01-11T07:15:00Z</cp:lastPrinted>
  <dcterms:created xsi:type="dcterms:W3CDTF">2020-02-11T08:44:00Z</dcterms:created>
  <dcterms:modified xsi:type="dcterms:W3CDTF">2020-02-13T11:10:00Z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