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6F5" w:rsidRPr="007F0A74" w:rsidRDefault="00E0345F" w:rsidP="00D86851">
      <w:pPr>
        <w:pStyle w:val="a9"/>
        <w:spacing w:before="120" w:line="360" w:lineRule="auto"/>
        <w:jc w:val="both"/>
        <w:rPr>
          <w:rFonts w:ascii="Arial" w:hAnsi="Arial" w:cs="Arial"/>
          <w:b/>
          <w:caps/>
          <w:color w:val="003399"/>
          <w:sz w:val="24"/>
          <w:szCs w:val="24"/>
          <w:lang w:val="el-GR"/>
        </w:rPr>
      </w:pPr>
      <w:r w:rsidRPr="00D86851">
        <w:rPr>
          <w:rFonts w:ascii="Arial" w:hAnsi="Arial" w:cs="Arial"/>
          <w:b/>
          <w:caps/>
          <w:color w:val="003399"/>
          <w:sz w:val="24"/>
          <w:szCs w:val="24"/>
          <w:lang w:val="el-GR"/>
        </w:rPr>
        <w:t>«</w:t>
      </w:r>
      <w:r w:rsidR="007F0A74">
        <w:rPr>
          <w:rFonts w:ascii="Arial" w:hAnsi="Arial" w:cs="Arial"/>
          <w:b/>
          <w:caps/>
          <w:color w:val="003399"/>
          <w:sz w:val="24"/>
          <w:szCs w:val="24"/>
          <w:lang w:val="el-GR"/>
        </w:rPr>
        <w:t>ΑΠΟΚΑΤΑΣΤΑΣΗ ΔΥΤΙΚΟΥ ΤΟΜΕΑ ΠΡΟΪΣΤΟΡΙΚΟΥ ΟΙΚΙΣΜΟΥ ΠΟΛΙΟΧΝΗΣ Ν. ΛΗΜΝΟΥ</w:t>
      </w:r>
      <w:r w:rsidRPr="00D86851">
        <w:rPr>
          <w:rFonts w:ascii="Arial" w:hAnsi="Arial" w:cs="Arial"/>
          <w:b/>
          <w:caps/>
          <w:color w:val="003399"/>
          <w:sz w:val="24"/>
          <w:szCs w:val="24"/>
          <w:lang w:val="el-GR"/>
        </w:rPr>
        <w:t xml:space="preserve">» </w:t>
      </w:r>
    </w:p>
    <w:p w:rsidR="00D915B1" w:rsidRPr="00D86851" w:rsidRDefault="00D915B1" w:rsidP="00D86851">
      <w:pPr>
        <w:spacing w:line="360" w:lineRule="auto"/>
        <w:jc w:val="both"/>
        <w:rPr>
          <w:rFonts w:ascii="Arial" w:hAnsi="Arial" w:cs="Arial"/>
          <w:b/>
          <w:lang w:val="el-GR"/>
        </w:rPr>
      </w:pPr>
    </w:p>
    <w:p w:rsidR="00EC3402" w:rsidRPr="00D86851" w:rsidRDefault="00AC2E8E" w:rsidP="00D86851">
      <w:pPr>
        <w:autoSpaceDE w:val="0"/>
        <w:autoSpaceDN w:val="0"/>
        <w:adjustRightInd w:val="0"/>
        <w:spacing w:line="360" w:lineRule="auto"/>
        <w:jc w:val="both"/>
        <w:rPr>
          <w:rFonts w:ascii="Arial" w:hAnsi="Arial" w:cs="Arial"/>
          <w:lang w:val="el-GR"/>
        </w:rPr>
      </w:pPr>
      <w:r w:rsidRPr="00D86851">
        <w:rPr>
          <w:rFonts w:ascii="Arial" w:hAnsi="Arial" w:cs="Arial"/>
          <w:lang w:val="el-GR"/>
        </w:rPr>
        <w:t xml:space="preserve">Το έργο </w:t>
      </w:r>
      <w:r w:rsidR="00226B01" w:rsidRPr="00D86851">
        <w:rPr>
          <w:rFonts w:ascii="Arial" w:hAnsi="Arial" w:cs="Arial"/>
          <w:szCs w:val="22"/>
          <w:lang w:val="el-GR"/>
        </w:rPr>
        <w:t>«</w:t>
      </w:r>
      <w:r w:rsidR="007F0A74" w:rsidRPr="007F0A74">
        <w:rPr>
          <w:rFonts w:ascii="Arial" w:hAnsi="Arial" w:cs="Arial"/>
          <w:szCs w:val="22"/>
          <w:lang w:val="el-GR"/>
        </w:rPr>
        <w:t xml:space="preserve">Αποκατάσταση δυτικού τομέα προϊστορικού οικισμού </w:t>
      </w:r>
      <w:proofErr w:type="spellStart"/>
      <w:r w:rsidR="007F0A74" w:rsidRPr="007F0A74">
        <w:rPr>
          <w:rFonts w:ascii="Arial" w:hAnsi="Arial" w:cs="Arial"/>
          <w:szCs w:val="22"/>
          <w:lang w:val="el-GR"/>
        </w:rPr>
        <w:t>Πολιόχνης</w:t>
      </w:r>
      <w:proofErr w:type="spellEnd"/>
      <w:r w:rsidR="007F0A74" w:rsidRPr="007F0A74">
        <w:rPr>
          <w:rFonts w:ascii="Arial" w:hAnsi="Arial" w:cs="Arial"/>
          <w:szCs w:val="22"/>
          <w:lang w:val="el-GR"/>
        </w:rPr>
        <w:t xml:space="preserve"> ν. Λήμνου</w:t>
      </w:r>
      <w:r w:rsidR="00E0345F" w:rsidRPr="00D86851">
        <w:rPr>
          <w:rFonts w:ascii="Arial" w:hAnsi="Arial" w:cs="Arial"/>
          <w:szCs w:val="22"/>
          <w:lang w:val="el-GR"/>
        </w:rPr>
        <w:t xml:space="preserve">» </w:t>
      </w:r>
      <w:r w:rsidRPr="00D86851">
        <w:rPr>
          <w:rFonts w:ascii="Arial" w:hAnsi="Arial" w:cs="Arial"/>
          <w:bCs/>
          <w:szCs w:val="22"/>
          <w:lang w:val="el-GR"/>
        </w:rPr>
        <w:t xml:space="preserve">εντάχθηκε στο Ταμείο Ανάκαμψης και Ανθεκτικότητας με </w:t>
      </w:r>
      <w:r w:rsidR="00BB48E6" w:rsidRPr="00D86851">
        <w:rPr>
          <w:rFonts w:ascii="Arial" w:hAnsi="Arial" w:cs="Arial"/>
          <w:lang w:val="el-GR"/>
        </w:rPr>
        <w:t xml:space="preserve">Κωδικό ΟΠΣ ΤΑ </w:t>
      </w:r>
      <w:r w:rsidR="007F0A74" w:rsidRPr="007F0A74">
        <w:rPr>
          <w:rFonts w:ascii="Arial" w:hAnsi="Arial" w:cs="Arial"/>
          <w:szCs w:val="22"/>
          <w:lang w:val="el-GR"/>
        </w:rPr>
        <w:t>5150212</w:t>
      </w:r>
      <w:r w:rsidR="00226B01" w:rsidRPr="00D86851">
        <w:rPr>
          <w:rFonts w:ascii="Arial" w:hAnsi="Arial" w:cs="Arial"/>
          <w:szCs w:val="22"/>
          <w:lang w:val="el-GR"/>
        </w:rPr>
        <w:t xml:space="preserve">, </w:t>
      </w:r>
      <w:r w:rsidR="00BB48E6" w:rsidRPr="00D86851">
        <w:rPr>
          <w:rFonts w:ascii="Arial" w:hAnsi="Arial" w:cs="Arial"/>
          <w:bCs/>
          <w:szCs w:val="22"/>
          <w:lang w:val="el-GR"/>
        </w:rPr>
        <w:t xml:space="preserve">προϋπολογισμό </w:t>
      </w:r>
      <w:r w:rsidR="00E0345F" w:rsidRPr="00D86851">
        <w:rPr>
          <w:rFonts w:ascii="Arial" w:hAnsi="Arial" w:cs="Arial"/>
          <w:bCs/>
          <w:szCs w:val="22"/>
          <w:lang w:val="el-GR"/>
        </w:rPr>
        <w:t>1.</w:t>
      </w:r>
      <w:r w:rsidR="007F0A74">
        <w:rPr>
          <w:rFonts w:ascii="Arial" w:hAnsi="Arial" w:cs="Arial"/>
          <w:bCs/>
          <w:szCs w:val="22"/>
          <w:lang w:val="el-GR"/>
        </w:rPr>
        <w:t>420</w:t>
      </w:r>
      <w:r w:rsidR="00226B01" w:rsidRPr="00D86851">
        <w:rPr>
          <w:rFonts w:ascii="Arial" w:hAnsi="Arial" w:cs="Arial"/>
          <w:bCs/>
          <w:szCs w:val="22"/>
          <w:lang w:val="el-GR"/>
        </w:rPr>
        <w:t xml:space="preserve">.000 </w:t>
      </w:r>
      <w:r w:rsidRPr="00D86851">
        <w:rPr>
          <w:rFonts w:ascii="Arial" w:hAnsi="Arial" w:cs="Arial"/>
          <w:bCs/>
          <w:szCs w:val="22"/>
          <w:lang w:val="el-GR"/>
        </w:rPr>
        <w:t xml:space="preserve">ευρώ, </w:t>
      </w:r>
      <w:r w:rsidR="00226B01" w:rsidRPr="00D86851">
        <w:rPr>
          <w:rFonts w:ascii="Arial" w:hAnsi="Arial" w:cs="Arial"/>
          <w:bCs/>
          <w:szCs w:val="22"/>
          <w:lang w:val="el-GR"/>
        </w:rPr>
        <w:t xml:space="preserve">και </w:t>
      </w:r>
      <w:r w:rsidRPr="00D86851">
        <w:rPr>
          <w:rFonts w:ascii="Arial" w:hAnsi="Arial" w:cs="Arial"/>
          <w:bCs/>
          <w:szCs w:val="22"/>
          <w:lang w:val="el-GR"/>
        </w:rPr>
        <w:t>χρηματοδότηση από τ</w:t>
      </w:r>
      <w:r w:rsidRPr="00D86851">
        <w:rPr>
          <w:rFonts w:ascii="Arial" w:hAnsi="Arial" w:cs="Arial"/>
          <w:lang w:val="el-GR"/>
        </w:rPr>
        <w:t>ο Πρόγραμμα Δημοσίων Επε</w:t>
      </w:r>
      <w:r w:rsidR="00BB48E6" w:rsidRPr="00D86851">
        <w:rPr>
          <w:rFonts w:ascii="Arial" w:hAnsi="Arial" w:cs="Arial"/>
          <w:lang w:val="el-GR"/>
        </w:rPr>
        <w:t xml:space="preserve">νδύσεων (ΠΔΕ) 2022, στη ΣΑΤΑ 014. </w:t>
      </w:r>
    </w:p>
    <w:p w:rsidR="006031C3" w:rsidRDefault="006031C3" w:rsidP="006031C3">
      <w:pPr>
        <w:keepLines/>
        <w:widowControl w:val="0"/>
        <w:tabs>
          <w:tab w:val="left" w:pos="329"/>
        </w:tabs>
        <w:autoSpaceDE w:val="0"/>
        <w:autoSpaceDN w:val="0"/>
        <w:adjustRightInd w:val="0"/>
        <w:spacing w:before="60" w:line="360" w:lineRule="auto"/>
        <w:ind w:right="113"/>
        <w:jc w:val="both"/>
        <w:rPr>
          <w:rFonts w:ascii="Arial" w:hAnsi="Arial" w:cs="Arial"/>
          <w:color w:val="000000"/>
          <w:szCs w:val="22"/>
          <w:lang w:val="el-GR"/>
        </w:rPr>
      </w:pPr>
      <w:r w:rsidRPr="006031C3">
        <w:rPr>
          <w:rFonts w:ascii="Arial" w:hAnsi="Arial" w:cs="Arial"/>
          <w:color w:val="000000"/>
          <w:szCs w:val="22"/>
          <w:lang w:val="el-GR"/>
        </w:rPr>
        <w:t xml:space="preserve">Ο αρχαιολογικός χώρος της </w:t>
      </w:r>
      <w:proofErr w:type="spellStart"/>
      <w:r w:rsidRPr="006031C3">
        <w:rPr>
          <w:rFonts w:ascii="Arial" w:hAnsi="Arial" w:cs="Arial"/>
          <w:color w:val="000000"/>
          <w:szCs w:val="22"/>
          <w:lang w:val="el-GR"/>
        </w:rPr>
        <w:t>Πολι</w:t>
      </w:r>
      <w:bookmarkStart w:id="0" w:name="_GoBack"/>
      <w:bookmarkEnd w:id="0"/>
      <w:r w:rsidRPr="006031C3">
        <w:rPr>
          <w:rFonts w:ascii="Arial" w:hAnsi="Arial" w:cs="Arial"/>
          <w:color w:val="000000"/>
          <w:szCs w:val="22"/>
          <w:lang w:val="el-GR"/>
        </w:rPr>
        <w:t>όχνης</w:t>
      </w:r>
      <w:proofErr w:type="spellEnd"/>
      <w:r w:rsidRPr="006031C3">
        <w:rPr>
          <w:rFonts w:ascii="Arial" w:hAnsi="Arial" w:cs="Arial"/>
          <w:color w:val="000000"/>
          <w:szCs w:val="22"/>
          <w:lang w:val="el-GR"/>
        </w:rPr>
        <w:t xml:space="preserve"> βρίσκεται στην ανατολική πλευρά της Λήμνου, κοντά στο σύγχρονο χωριό των Καμινιών. Αποτελεί τον σημαντικότερο, προϊστορικό οχυρωμένο οικισμό της νήσου Λήμνου και του ΒΑ Αιγαίου, επιπλέον δε διαδραμάτισε σημαντικό ρόλο στη διακίνηση των μεταλλευμάτων και του θαλάσσιου εμπορίου από τον Ελλήσποντο και τις δυτικές ακτές της Μικράς Ασίας στο Αιγαίο. Η πάροδος ωστόσο του χρόνου άφησε δυστυχώς τα αποτυπώματα της λήθης και της εγκατάλειψης στον αρχαιολογικό χώρο. Επιτακτική και αδήριτη είναι η ανάγκη από την πολιτεία της συνεχούς προστασίας, της περαιτέρω συντήρησης και της ανάδειξης της αρχαιότερης πόλης της Ευρώπης με την πρώιμη μορφή κοινωνικής και αστικής οργάνωσης.  Σε συνέχεια των εγκεκριμένων μελετών αποκατάστασης του κεντρικού τομέα και του νοτιοδυτικού περιβόλου και με οδηγό την εμπειρία που αποκτήθηκε από την υλοποίησή τους στο πλαίσιο του ΕΣΠΑ 2014-2020, θεωρήθηκε αναγκαίο η μελέτη του οικισμού να επεκταθεί στο δυτικό τομέα, ένα σύνολο οκτώ νησίδων, του οποίου η κατάσταση διατήρησης επιδεινώνεται διαρκώς.</w:t>
      </w:r>
    </w:p>
    <w:p w:rsidR="00E0345F" w:rsidRPr="00D86851" w:rsidRDefault="006031C3" w:rsidP="006031C3">
      <w:pPr>
        <w:keepLines/>
        <w:widowControl w:val="0"/>
        <w:tabs>
          <w:tab w:val="left" w:pos="329"/>
        </w:tabs>
        <w:autoSpaceDE w:val="0"/>
        <w:autoSpaceDN w:val="0"/>
        <w:adjustRightInd w:val="0"/>
        <w:spacing w:before="60" w:line="360" w:lineRule="auto"/>
        <w:ind w:right="113"/>
        <w:jc w:val="both"/>
        <w:rPr>
          <w:rFonts w:ascii="Arial" w:hAnsi="Arial" w:cs="Arial"/>
          <w:color w:val="000000"/>
          <w:szCs w:val="22"/>
          <w:lang w:val="el-GR"/>
        </w:rPr>
      </w:pPr>
      <w:r w:rsidRPr="006031C3">
        <w:rPr>
          <w:rFonts w:ascii="Arial" w:hAnsi="Arial" w:cs="Arial"/>
          <w:color w:val="000000"/>
          <w:szCs w:val="22"/>
          <w:lang w:val="el-GR"/>
        </w:rPr>
        <w:lastRenderedPageBreak/>
        <w:t xml:space="preserve">Ως δυτικός τομέας ορίζονται οι κατασκευές της πράσινης, ερυθρής και κίτρινης περιόδου (τα χρώματα αντιστοιχούν σε χρονολογικές φάσεις του οικισμού)  της </w:t>
      </w:r>
      <w:proofErr w:type="spellStart"/>
      <w:r w:rsidRPr="006031C3">
        <w:rPr>
          <w:rFonts w:ascii="Arial" w:hAnsi="Arial" w:cs="Arial"/>
          <w:color w:val="000000"/>
          <w:szCs w:val="22"/>
          <w:lang w:val="el-GR"/>
        </w:rPr>
        <w:t>Πολιόχνης</w:t>
      </w:r>
      <w:proofErr w:type="spellEnd"/>
      <w:r w:rsidRPr="006031C3">
        <w:rPr>
          <w:rFonts w:ascii="Arial" w:hAnsi="Arial" w:cs="Arial"/>
          <w:color w:val="000000"/>
          <w:szCs w:val="22"/>
          <w:lang w:val="el-GR"/>
        </w:rPr>
        <w:t xml:space="preserve">, που εκτείνονται δυτικά και βορειοδυτικά των μεγάλης κλίμακας </w:t>
      </w:r>
      <w:proofErr w:type="spellStart"/>
      <w:r w:rsidRPr="006031C3">
        <w:rPr>
          <w:rFonts w:ascii="Arial" w:hAnsi="Arial" w:cs="Arial"/>
          <w:color w:val="000000"/>
          <w:szCs w:val="22"/>
          <w:lang w:val="el-GR"/>
        </w:rPr>
        <w:t>αναλημματικών</w:t>
      </w:r>
      <w:proofErr w:type="spellEnd"/>
      <w:r w:rsidRPr="006031C3">
        <w:rPr>
          <w:rFonts w:ascii="Arial" w:hAnsi="Arial" w:cs="Arial"/>
          <w:color w:val="000000"/>
          <w:szCs w:val="22"/>
          <w:lang w:val="el-GR"/>
        </w:rPr>
        <w:t xml:space="preserve"> κατασκευών της κυανής περιόδου. Αυτές περιλαμβάνουν το νεότερο περίβολο που διαγράφοντας μία ευρεία στροφή προς τα δυτικά, περικλείει στην περίμετρό του ένα μεγάλο τμήμα του δυτικού λόφου της </w:t>
      </w:r>
      <w:proofErr w:type="spellStart"/>
      <w:r w:rsidRPr="006031C3">
        <w:rPr>
          <w:rFonts w:ascii="Arial" w:hAnsi="Arial" w:cs="Arial"/>
          <w:color w:val="000000"/>
          <w:szCs w:val="22"/>
          <w:lang w:val="el-GR"/>
        </w:rPr>
        <w:t>Πολιόχνης</w:t>
      </w:r>
      <w:proofErr w:type="spellEnd"/>
      <w:r w:rsidRPr="006031C3">
        <w:rPr>
          <w:rFonts w:ascii="Arial" w:hAnsi="Arial" w:cs="Arial"/>
          <w:color w:val="000000"/>
          <w:szCs w:val="22"/>
          <w:lang w:val="el-GR"/>
        </w:rPr>
        <w:t xml:space="preserve">, καθώς και το σύνολο των νησίδων που κατελάμβαναν το τμήμα αυτό, στο οποίο προφανώς επεκτάθηκε η κατοικήσιμη ζώνη της πόλης. Πρόκειται για ένα σύνολο στο οποίο, αφενός διατηρούνται σε μεγάλη έκταση και ολοκληρωμένη μορφή κατοικίες κυρίως της ερυθρής περιόδου, παρέχοντας πολύτιμες πληροφορίες σχετικά με την οργάνωση τους, και αφετέρου αναπτύσσονται τα νεότερα </w:t>
      </w:r>
      <w:proofErr w:type="spellStart"/>
      <w:r w:rsidRPr="006031C3">
        <w:rPr>
          <w:rFonts w:ascii="Arial" w:hAnsi="Arial" w:cs="Arial"/>
          <w:color w:val="000000"/>
          <w:szCs w:val="22"/>
          <w:lang w:val="el-GR"/>
        </w:rPr>
        <w:t>αναλημματικά</w:t>
      </w:r>
      <w:proofErr w:type="spellEnd"/>
      <w:r w:rsidRPr="006031C3">
        <w:rPr>
          <w:rFonts w:ascii="Arial" w:hAnsi="Arial" w:cs="Arial"/>
          <w:color w:val="000000"/>
          <w:szCs w:val="22"/>
          <w:lang w:val="el-GR"/>
        </w:rPr>
        <w:t xml:space="preserve"> και οχυρωματικά έργα, μαρτυρίες της ανάπτυξης και της εξέλιξης του οικιστικού χώρου με </w:t>
      </w:r>
      <w:r>
        <w:rPr>
          <w:rFonts w:ascii="Arial" w:hAnsi="Arial" w:cs="Arial"/>
          <w:color w:val="000000"/>
          <w:szCs w:val="22"/>
          <w:lang w:val="el-GR"/>
        </w:rPr>
        <w:t>βάση τις ανάγκες του πληθυσμού.</w:t>
      </w:r>
      <w:r w:rsidRPr="006031C3">
        <w:rPr>
          <w:rFonts w:ascii="Arial" w:hAnsi="Arial" w:cs="Arial"/>
          <w:color w:val="000000"/>
          <w:szCs w:val="22"/>
          <w:lang w:val="el-GR"/>
        </w:rPr>
        <w:t xml:space="preserve"> Κυρίαρχοι στόχοι των προτεινόμενων εργασιών είναι, με ήπιες επεμβάσεις συντήρησης και στερέωσης των τοιχοποιιών, να ανακοπεί η διαδικασία βλάβης των αυθεντικών δομών και να θωρακιστεί το οικιστικό σύνολο απέναντι σε όποιο ανθρωπογενή ή φυσικό παράγοντα μπορεί να επιταχύνει τη φθορά του, ενώ με τις απαραίτητες συμπληρώσεις και </w:t>
      </w:r>
      <w:proofErr w:type="spellStart"/>
      <w:r w:rsidRPr="006031C3">
        <w:rPr>
          <w:rFonts w:ascii="Arial" w:hAnsi="Arial" w:cs="Arial"/>
          <w:color w:val="000000"/>
          <w:szCs w:val="22"/>
          <w:lang w:val="el-GR"/>
        </w:rPr>
        <w:t>ανακτίσεις</w:t>
      </w:r>
      <w:proofErr w:type="spellEnd"/>
      <w:r w:rsidRPr="006031C3">
        <w:rPr>
          <w:rFonts w:ascii="Arial" w:hAnsi="Arial" w:cs="Arial"/>
          <w:color w:val="000000"/>
          <w:szCs w:val="22"/>
          <w:lang w:val="el-GR"/>
        </w:rPr>
        <w:t xml:space="preserve"> να αποκτήσει ο δυτικός τομέας μία εικόνα εύκολα αναγνώσιμη από τον επισκέπτη. Ταυτόχρονα, με τις εργασίες ανάδειξης στόχος είναι να ενταχθεί και αυτό το τμήμα του οικισμού στο δίκτυο διαδρομών και πληροφόρησης που ήδη καθοδηγεί τον επισκέπτη, επιτρέποντας μία περισσότερο ολοκληρωμένη κατανόηση του αρχαιολογικού χώρου. </w:t>
      </w:r>
      <w:r w:rsidR="00E0345F" w:rsidRPr="00D86851">
        <w:rPr>
          <w:rFonts w:ascii="Arial" w:hAnsi="Arial" w:cs="Arial"/>
          <w:color w:val="000000"/>
          <w:szCs w:val="22"/>
          <w:lang w:val="el-GR"/>
        </w:rPr>
        <w:t xml:space="preserve"> </w:t>
      </w:r>
    </w:p>
    <w:p w:rsidR="000B0B9B" w:rsidRPr="00E441B4" w:rsidRDefault="000B0B9B" w:rsidP="00D86851">
      <w:pPr>
        <w:spacing w:before="120" w:line="360" w:lineRule="auto"/>
        <w:jc w:val="both"/>
        <w:rPr>
          <w:rFonts w:ascii="Arial" w:hAnsi="Arial" w:cs="Arial"/>
          <w:color w:val="003399"/>
          <w:sz w:val="24"/>
          <w:szCs w:val="24"/>
          <w:lang w:val="el-GR"/>
        </w:rPr>
      </w:pPr>
      <w:r w:rsidRPr="00E441B4">
        <w:rPr>
          <w:rFonts w:ascii="Arial" w:hAnsi="Arial" w:cs="Arial"/>
          <w:b/>
          <w:bCs/>
          <w:color w:val="003399"/>
          <w:sz w:val="24"/>
          <w:szCs w:val="24"/>
          <w:shd w:val="clear" w:color="auto" w:fill="FFFFFF"/>
          <w:lang w:val="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proofErr w:type="spellStart"/>
      <w:r w:rsidRPr="00E441B4">
        <w:rPr>
          <w:rFonts w:ascii="Arial" w:hAnsi="Arial" w:cs="Arial"/>
          <w:b/>
          <w:bCs/>
          <w:color w:val="003399"/>
          <w:sz w:val="24"/>
          <w:szCs w:val="24"/>
          <w:shd w:val="clear" w:color="auto" w:fill="FFFFFF"/>
        </w:rPr>
        <w:t>NextGenerationEU</w:t>
      </w:r>
      <w:proofErr w:type="spellEnd"/>
      <w:r w:rsidRPr="00E441B4">
        <w:rPr>
          <w:rFonts w:ascii="Arial" w:hAnsi="Arial" w:cs="Arial"/>
          <w:b/>
          <w:bCs/>
          <w:color w:val="003399"/>
          <w:sz w:val="24"/>
          <w:szCs w:val="24"/>
          <w:shd w:val="clear" w:color="auto" w:fill="FFFFFF"/>
          <w:lang w:val="el-GR"/>
        </w:rPr>
        <w:t>.</w:t>
      </w:r>
    </w:p>
    <w:p w:rsidR="00965421" w:rsidRDefault="00965421" w:rsidP="00AD3C48">
      <w:pPr>
        <w:spacing w:before="120" w:line="276" w:lineRule="auto"/>
        <w:jc w:val="both"/>
        <w:rPr>
          <w:szCs w:val="22"/>
          <w:lang w:val="el-GR"/>
        </w:rPr>
      </w:pPr>
    </w:p>
    <w:p w:rsidR="00965421" w:rsidRDefault="002A2270" w:rsidP="00965421">
      <w:pPr>
        <w:spacing w:before="120" w:line="276" w:lineRule="auto"/>
        <w:jc w:val="both"/>
        <w:rPr>
          <w:szCs w:val="22"/>
          <w:lang w:val="el-GR"/>
        </w:rPr>
      </w:pPr>
      <w:r>
        <w:rPr>
          <w:noProof/>
          <w:szCs w:val="22"/>
          <w:lang w:val="el-GR"/>
        </w:rPr>
        <w:drawing>
          <wp:inline distT="0" distB="0" distL="0" distR="0">
            <wp:extent cx="5760085" cy="4320064"/>
            <wp:effectExtent l="0" t="0" r="0" b="4445"/>
            <wp:docPr id="1" name="Εικόνα 1" descr="\\eytop\W\userfolders\ΜΟΝΑΔΕΣ Β1_Β2\ΤΑΜΕΙΟ ΑΝΑΚΑΜΨΗΣ\ΠΕΡΙΦΕΡΕΙΑ ΒΟΡΕΙΟΥ ΑΙΓΑΙΟΥ\5150212 ΠΟΛΙΟΧΝΗ\ΔΗΜΟΣΙΟΤΗΤΑ-ΦΩΤΟΓΡΑΦΙΕΣ\ΠΟΛΙΟΧΝ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top\W\userfolders\ΜΟΝΑΔΕΣ Β1_Β2\ΤΑΜΕΙΟ ΑΝΑΚΑΜΨΗΣ\ΠΕΡΙΦΕΡΕΙΑ ΒΟΡΕΙΟΥ ΑΙΓΑΙΟΥ\5150212 ΠΟΛΙΟΧΝΗ\ΔΗΜΟΣΙΟΤΗΤΑ-ΦΩΤΟΓΡΑΦΙΕΣ\ΠΟΛΙΟΧΝΗ.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sectPr w:rsidR="00965421" w:rsidSect="00872C82">
      <w:headerReference w:type="default" r:id="rId12"/>
      <w:footerReference w:type="default" r:id="rId13"/>
      <w:pgSz w:w="11907" w:h="16840"/>
      <w:pgMar w:top="1418" w:right="1418" w:bottom="1985"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83B" w:rsidRDefault="00F9483B" w:rsidP="00B527A4">
      <w:r>
        <w:separator/>
      </w:r>
    </w:p>
  </w:endnote>
  <w:endnote w:type="continuationSeparator" w:id="0">
    <w:p w:rsidR="00F9483B" w:rsidRDefault="00F9483B" w:rsidP="00B5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UB-Helvetica">
    <w:altName w:val="Times New Roman"/>
    <w:charset w:val="00"/>
    <w:family w:val="auto"/>
    <w:pitch w:val="variable"/>
  </w:font>
  <w:font w:name="Tahoma">
    <w:panose1 w:val="020B0604030504040204"/>
    <w:charset w:val="A1"/>
    <w:family w:val="swiss"/>
    <w:pitch w:val="variable"/>
    <w:sig w:usb0="E1002EFF" w:usb1="C000605B" w:usb2="00000029" w:usb3="00000000" w:csb0="000101FF" w:csb1="00000000"/>
  </w:font>
  <w:font w:name="Academy Engraved LET">
    <w:altName w:val="Times New Roman"/>
    <w:charset w:val="00"/>
    <w:family w:val="roman"/>
    <w:pitch w:val="default"/>
  </w:font>
  <w:font w:name="ヒラギノ角ゴ Pro W3">
    <w:altName w:val="Times New Roman"/>
    <w:charset w:val="00"/>
    <w:family w:val="roman"/>
    <w:pitch w:val="default"/>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7A4" w:rsidRDefault="00B527A4" w:rsidP="008308CD">
    <w:pPr>
      <w:pStyle w:val="a7"/>
      <w:tabs>
        <w:tab w:val="clear" w:pos="4153"/>
        <w:tab w:val="center" w:pos="2552"/>
      </w:tabs>
      <w:jc w:val="center"/>
    </w:pPr>
    <w:r>
      <w:rPr>
        <w:noProof/>
        <w:lang w:val="el-GR"/>
      </w:rPr>
      <w:drawing>
        <wp:inline distT="0" distB="0" distL="0" distR="0" wp14:anchorId="5E308379" wp14:editId="0630B09F">
          <wp:extent cx="1386456" cy="4191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2.0 g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5728" cy="421903"/>
                  </a:xfrm>
                  <a:prstGeom prst="rect">
                    <a:avLst/>
                  </a:prstGeom>
                </pic:spPr>
              </pic:pic>
            </a:graphicData>
          </a:graphic>
        </wp:inline>
      </w:drawing>
    </w:r>
    <w:r>
      <w:rPr>
        <w:noProof/>
        <w:lang w:val="el-GR"/>
      </w:rPr>
      <w:drawing>
        <wp:inline distT="0" distB="0" distL="0" distR="0" wp14:anchorId="14F47A50" wp14:editId="02050B89">
          <wp:extent cx="2256689" cy="415464"/>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Με τη χρηματοδότηση της Ευρωπαϊκής Ένωσης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63466" cy="416712"/>
                  </a:xfrm>
                  <a:prstGeom prst="rect">
                    <a:avLst/>
                  </a:prstGeom>
                </pic:spPr>
              </pic:pic>
            </a:graphicData>
          </a:graphic>
        </wp:inline>
      </w:drawing>
    </w:r>
  </w:p>
  <w:p w:rsidR="00B527A4" w:rsidRDefault="00B527A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83B" w:rsidRDefault="00F9483B" w:rsidP="00B527A4">
      <w:r>
        <w:separator/>
      </w:r>
    </w:p>
  </w:footnote>
  <w:footnote w:type="continuationSeparator" w:id="0">
    <w:p w:rsidR="00F9483B" w:rsidRDefault="00F9483B" w:rsidP="00B52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6F5" w:rsidRPr="00D86851" w:rsidRDefault="00B566F5" w:rsidP="00B566F5">
    <w:pPr>
      <w:pStyle w:val="a4"/>
      <w:rPr>
        <w:rFonts w:ascii="Arial" w:hAnsi="Arial" w:cs="Arial"/>
        <w:noProof/>
        <w:sz w:val="20"/>
      </w:rPr>
    </w:pPr>
    <w:r w:rsidRPr="00D86851">
      <w:rPr>
        <w:rFonts w:ascii="Arial" w:hAnsi="Arial" w:cs="Arial"/>
        <w:noProof/>
        <w:sz w:val="20"/>
        <w:lang w:val="el-GR"/>
      </w:rPr>
      <w:drawing>
        <wp:inline distT="0" distB="0" distL="0" distR="0" wp14:anchorId="60522FE5" wp14:editId="4C045B54">
          <wp:extent cx="466725" cy="43815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p w:rsidR="00B566F5" w:rsidRPr="00D86851"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 xml:space="preserve">ΕΛΛΗΝΙΚΗ ΔΗΜΟΚΡΑΤΙΑ </w:t>
    </w:r>
    <w:r w:rsidRPr="00D86851">
      <w:rPr>
        <w:rFonts w:ascii="Arial" w:hAnsi="Arial" w:cs="Arial"/>
        <w:noProof/>
        <w:sz w:val="20"/>
        <w:lang w:val="el-GR"/>
      </w:rPr>
      <w:tab/>
    </w:r>
    <w:r w:rsidRPr="00D86851">
      <w:rPr>
        <w:rFonts w:ascii="Arial" w:hAnsi="Arial" w:cs="Arial"/>
        <w:noProof/>
        <w:sz w:val="20"/>
        <w:lang w:val="el-GR"/>
      </w:rPr>
      <w:tab/>
      <w:t xml:space="preserve">Γενική  Διεύθυνση  Αρχαιοτήτων </w:t>
    </w:r>
  </w:p>
  <w:p w:rsidR="00B566F5" w:rsidRPr="00D86851"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Υπουργείο Πολιτισμού και Αθλητισμού</w:t>
    </w:r>
    <w:r w:rsidRPr="00D86851">
      <w:rPr>
        <w:rFonts w:ascii="Arial" w:hAnsi="Arial" w:cs="Arial"/>
        <w:noProof/>
        <w:sz w:val="20"/>
        <w:lang w:val="el-GR"/>
      </w:rPr>
      <w:tab/>
      <w:t xml:space="preserve"> </w:t>
    </w:r>
    <w:r w:rsidRPr="00D86851">
      <w:rPr>
        <w:rFonts w:ascii="Arial" w:hAnsi="Arial" w:cs="Arial"/>
        <w:noProof/>
        <w:sz w:val="20"/>
        <w:lang w:val="el-GR"/>
      </w:rPr>
      <w:tab/>
      <w:t>&amp; Πολιτιστικής Κληρονομιάς</w:t>
    </w:r>
  </w:p>
  <w:p w:rsidR="00B566F5" w:rsidRPr="00B00477" w:rsidRDefault="00B566F5" w:rsidP="00B00477">
    <w:pPr>
      <w:pStyle w:val="a4"/>
      <w:jc w:val="right"/>
      <w:rPr>
        <w:rFonts w:ascii="Arial" w:hAnsi="Arial" w:cs="Arial"/>
        <w:noProof/>
        <w:sz w:val="20"/>
      </w:rPr>
    </w:pPr>
    <w:r w:rsidRPr="007F0A74">
      <w:rPr>
        <w:rFonts w:ascii="Arial" w:hAnsi="Arial" w:cs="Arial"/>
        <w:noProof/>
        <w:sz w:val="20"/>
        <w:lang w:val="el-GR"/>
      </w:rPr>
      <w:t>Εφορεία</w:t>
    </w:r>
    <w:r w:rsidRPr="0087140D">
      <w:rPr>
        <w:rFonts w:ascii="Arial" w:hAnsi="Arial" w:cs="Arial"/>
        <w:noProof/>
        <w:sz w:val="20"/>
      </w:rPr>
      <w:t xml:space="preserve"> </w:t>
    </w:r>
    <w:r w:rsidRPr="007F0A74">
      <w:rPr>
        <w:rFonts w:ascii="Arial" w:hAnsi="Arial" w:cs="Arial"/>
        <w:noProof/>
        <w:sz w:val="20"/>
        <w:lang w:val="el-GR"/>
      </w:rPr>
      <w:t>Αρχαιοτήτων</w:t>
    </w:r>
    <w:r w:rsidRPr="0087140D">
      <w:rPr>
        <w:rFonts w:ascii="Arial" w:hAnsi="Arial" w:cs="Arial"/>
        <w:noProof/>
        <w:sz w:val="20"/>
      </w:rPr>
      <w:t xml:space="preserve"> </w:t>
    </w:r>
    <w:r w:rsidR="007F0A74">
      <w:rPr>
        <w:rFonts w:ascii="Arial" w:hAnsi="Arial" w:cs="Arial"/>
        <w:noProof/>
        <w:sz w:val="20"/>
        <w:lang w:val="el-GR"/>
      </w:rPr>
      <w:t>Λέσβου</w:t>
    </w:r>
  </w:p>
  <w:p w:rsidR="00B566F5" w:rsidRDefault="00B566F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A64C61"/>
    <w:multiLevelType w:val="singleLevel"/>
    <w:tmpl w:val="E66A145C"/>
    <w:lvl w:ilvl="0">
      <w:start w:val="1"/>
      <w:numFmt w:val="decimal"/>
      <w:lvlText w:val="%1."/>
      <w:lvlJc w:val="left"/>
      <w:pPr>
        <w:tabs>
          <w:tab w:val="num" w:pos="600"/>
        </w:tabs>
        <w:ind w:left="600" w:hanging="600"/>
      </w:pPr>
      <w:rPr>
        <w:rFonts w:hint="default"/>
      </w:rPr>
    </w:lvl>
  </w:abstractNum>
  <w:abstractNum w:abstractNumId="2" w15:restartNumberingAfterBreak="0">
    <w:nsid w:val="075C71C5"/>
    <w:multiLevelType w:val="singleLevel"/>
    <w:tmpl w:val="B1BE6806"/>
    <w:lvl w:ilvl="0">
      <w:start w:val="1"/>
      <w:numFmt w:val="decimal"/>
      <w:lvlText w:val="%1."/>
      <w:lvlJc w:val="left"/>
      <w:pPr>
        <w:tabs>
          <w:tab w:val="num" w:pos="375"/>
        </w:tabs>
        <w:ind w:left="375" w:hanging="375"/>
      </w:pPr>
      <w:rPr>
        <w:rFonts w:hint="default"/>
      </w:rPr>
    </w:lvl>
  </w:abstractNum>
  <w:abstractNum w:abstractNumId="3" w15:restartNumberingAfterBreak="0">
    <w:nsid w:val="08E57D19"/>
    <w:multiLevelType w:val="hybridMultilevel"/>
    <w:tmpl w:val="49E0A9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D7270D9"/>
    <w:multiLevelType w:val="singleLevel"/>
    <w:tmpl w:val="0448852C"/>
    <w:lvl w:ilvl="0">
      <w:start w:val="106"/>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BFC375B"/>
    <w:multiLevelType w:val="singleLevel"/>
    <w:tmpl w:val="0408000F"/>
    <w:lvl w:ilvl="0">
      <w:start w:val="1"/>
      <w:numFmt w:val="decimal"/>
      <w:lvlText w:val="%1."/>
      <w:lvlJc w:val="left"/>
      <w:pPr>
        <w:tabs>
          <w:tab w:val="num" w:pos="360"/>
        </w:tabs>
        <w:ind w:left="360" w:hanging="360"/>
      </w:pPr>
      <w:rPr>
        <w:rFonts w:hint="default"/>
      </w:rPr>
    </w:lvl>
  </w:abstractNum>
  <w:abstractNum w:abstractNumId="6" w15:restartNumberingAfterBreak="0">
    <w:nsid w:val="1D7A0E3E"/>
    <w:multiLevelType w:val="hybridMultilevel"/>
    <w:tmpl w:val="DC240426"/>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1976D2E"/>
    <w:multiLevelType w:val="hybridMultilevel"/>
    <w:tmpl w:val="DF3208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51D35B73"/>
    <w:multiLevelType w:val="singleLevel"/>
    <w:tmpl w:val="0408000F"/>
    <w:lvl w:ilvl="0">
      <w:start w:val="1"/>
      <w:numFmt w:val="decimal"/>
      <w:lvlText w:val="%1."/>
      <w:lvlJc w:val="left"/>
      <w:pPr>
        <w:tabs>
          <w:tab w:val="num" w:pos="360"/>
        </w:tabs>
        <w:ind w:left="360" w:hanging="360"/>
      </w:pPr>
      <w:rPr>
        <w:rFonts w:hint="default"/>
      </w:rPr>
    </w:lvl>
  </w:abstractNum>
  <w:abstractNum w:abstractNumId="9" w15:restartNumberingAfterBreak="0">
    <w:nsid w:val="547A15BB"/>
    <w:multiLevelType w:val="singleLevel"/>
    <w:tmpl w:val="4EE636B2"/>
    <w:lvl w:ilvl="0">
      <w:start w:val="1"/>
      <w:numFmt w:val="decimal"/>
      <w:lvlText w:val="%1."/>
      <w:lvlJc w:val="left"/>
      <w:pPr>
        <w:tabs>
          <w:tab w:val="num" w:pos="360"/>
        </w:tabs>
        <w:ind w:left="360" w:hanging="360"/>
      </w:pPr>
      <w:rPr>
        <w:rFonts w:hint="default"/>
      </w:rPr>
    </w:lvl>
  </w:abstractNum>
  <w:abstractNum w:abstractNumId="10" w15:restartNumberingAfterBreak="0">
    <w:nsid w:val="5DB0785D"/>
    <w:multiLevelType w:val="multilevel"/>
    <w:tmpl w:val="1D70C85C"/>
    <w:lvl w:ilvl="0">
      <w:start w:val="1"/>
      <w:numFmt w:val="decimal"/>
      <w:lvlText w:val="%1."/>
      <w:lvlJc w:val="left"/>
      <w:pPr>
        <w:ind w:left="689" w:hanging="360"/>
      </w:pPr>
      <w:rPr>
        <w:rFonts w:ascii="Arial" w:eastAsia="Times New Roman" w:hAnsi="Arial" w:cs="Arial"/>
        <w:b/>
      </w:rPr>
    </w:lvl>
    <w:lvl w:ilvl="1">
      <w:start w:val="1"/>
      <w:numFmt w:val="decimal"/>
      <w:lvlText w:val="%1.%2."/>
      <w:lvlJc w:val="left"/>
      <w:pPr>
        <w:ind w:left="1121" w:hanging="432"/>
      </w:pPr>
      <w:rPr>
        <w:rFonts w:cs="Times New Roman"/>
        <w:b w:val="0"/>
      </w:rPr>
    </w:lvl>
    <w:lvl w:ilvl="2">
      <w:start w:val="1"/>
      <w:numFmt w:val="decimal"/>
      <w:lvlText w:val="%1.%2.%3."/>
      <w:lvlJc w:val="left"/>
      <w:pPr>
        <w:ind w:left="1553" w:hanging="504"/>
      </w:pPr>
      <w:rPr>
        <w:rFonts w:cs="Times New Roman"/>
      </w:rPr>
    </w:lvl>
    <w:lvl w:ilvl="3">
      <w:start w:val="1"/>
      <w:numFmt w:val="decimal"/>
      <w:lvlText w:val="%1.%2.%3.%4."/>
      <w:lvlJc w:val="left"/>
      <w:pPr>
        <w:ind w:left="2057" w:hanging="648"/>
      </w:pPr>
      <w:rPr>
        <w:rFonts w:cs="Times New Roman"/>
      </w:rPr>
    </w:lvl>
    <w:lvl w:ilvl="4">
      <w:start w:val="1"/>
      <w:numFmt w:val="decimal"/>
      <w:lvlText w:val="%1.%2.%3.%4.%5."/>
      <w:lvlJc w:val="left"/>
      <w:pPr>
        <w:ind w:left="2561" w:hanging="792"/>
      </w:pPr>
      <w:rPr>
        <w:rFonts w:cs="Times New Roman"/>
      </w:rPr>
    </w:lvl>
    <w:lvl w:ilvl="5">
      <w:start w:val="1"/>
      <w:numFmt w:val="decimal"/>
      <w:lvlText w:val="%1.%2.%3.%4.%5.%6."/>
      <w:lvlJc w:val="left"/>
      <w:pPr>
        <w:ind w:left="3065" w:hanging="936"/>
      </w:pPr>
      <w:rPr>
        <w:rFonts w:cs="Times New Roman"/>
      </w:rPr>
    </w:lvl>
    <w:lvl w:ilvl="6">
      <w:start w:val="1"/>
      <w:numFmt w:val="decimal"/>
      <w:lvlText w:val="%1.%2.%3.%4.%5.%6.%7."/>
      <w:lvlJc w:val="left"/>
      <w:pPr>
        <w:ind w:left="3569" w:hanging="1080"/>
      </w:pPr>
      <w:rPr>
        <w:rFonts w:cs="Times New Roman"/>
      </w:rPr>
    </w:lvl>
    <w:lvl w:ilvl="7">
      <w:start w:val="1"/>
      <w:numFmt w:val="decimal"/>
      <w:lvlText w:val="%1.%2.%3.%4.%5.%6.%7.%8."/>
      <w:lvlJc w:val="left"/>
      <w:pPr>
        <w:ind w:left="4073" w:hanging="1224"/>
      </w:pPr>
      <w:rPr>
        <w:rFonts w:cs="Times New Roman"/>
      </w:rPr>
    </w:lvl>
    <w:lvl w:ilvl="8">
      <w:start w:val="1"/>
      <w:numFmt w:val="decimal"/>
      <w:lvlText w:val="%1.%2.%3.%4.%5.%6.%7.%8.%9."/>
      <w:lvlJc w:val="left"/>
      <w:pPr>
        <w:ind w:left="4649" w:hanging="1440"/>
      </w:pPr>
      <w:rPr>
        <w:rFonts w:cs="Times New Roman"/>
      </w:rPr>
    </w:lvl>
  </w:abstractNum>
  <w:abstractNum w:abstractNumId="11" w15:restartNumberingAfterBreak="0">
    <w:nsid w:val="6A0F140D"/>
    <w:multiLevelType w:val="singleLevel"/>
    <w:tmpl w:val="F884850E"/>
    <w:lvl w:ilvl="0">
      <w:start w:val="1"/>
      <w:numFmt w:val="decimal"/>
      <w:lvlText w:val="%1."/>
      <w:lvlJc w:val="left"/>
      <w:pPr>
        <w:tabs>
          <w:tab w:val="num" w:pos="375"/>
        </w:tabs>
        <w:ind w:left="375" w:hanging="375"/>
      </w:pPr>
      <w:rPr>
        <w:rFonts w:hint="default"/>
      </w:rPr>
    </w:lvl>
  </w:abstractNum>
  <w:num w:numId="1">
    <w:abstractNumId w:val="4"/>
  </w:num>
  <w:num w:numId="2">
    <w:abstractNumId w:val="8"/>
  </w:num>
  <w:num w:numId="3">
    <w:abstractNumId w:val="11"/>
  </w:num>
  <w:num w:numId="4">
    <w:abstractNumId w:val="2"/>
  </w:num>
  <w:num w:numId="5">
    <w:abstractNumId w:val="1"/>
  </w:num>
  <w:num w:numId="6">
    <w:abstractNumId w:val="5"/>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790"/>
    <w:rsid w:val="000005F8"/>
    <w:rsid w:val="000011CE"/>
    <w:rsid w:val="00021F31"/>
    <w:rsid w:val="00025361"/>
    <w:rsid w:val="000264DB"/>
    <w:rsid w:val="00026EA9"/>
    <w:rsid w:val="0005647B"/>
    <w:rsid w:val="000855A6"/>
    <w:rsid w:val="00095851"/>
    <w:rsid w:val="000A4C5E"/>
    <w:rsid w:val="000B0B9B"/>
    <w:rsid w:val="000C5E31"/>
    <w:rsid w:val="000E605F"/>
    <w:rsid w:val="000F0712"/>
    <w:rsid w:val="0013259E"/>
    <w:rsid w:val="00136051"/>
    <w:rsid w:val="001367EC"/>
    <w:rsid w:val="00161602"/>
    <w:rsid w:val="00171B37"/>
    <w:rsid w:val="001A3A25"/>
    <w:rsid w:val="001B21A4"/>
    <w:rsid w:val="001C2790"/>
    <w:rsid w:val="001C4A90"/>
    <w:rsid w:val="001D37F9"/>
    <w:rsid w:val="001E4C9E"/>
    <w:rsid w:val="00202210"/>
    <w:rsid w:val="002213DF"/>
    <w:rsid w:val="00224C53"/>
    <w:rsid w:val="00225FD3"/>
    <w:rsid w:val="00226B01"/>
    <w:rsid w:val="00241A55"/>
    <w:rsid w:val="00253AC2"/>
    <w:rsid w:val="002A2270"/>
    <w:rsid w:val="002E7A61"/>
    <w:rsid w:val="002F1BCC"/>
    <w:rsid w:val="00305699"/>
    <w:rsid w:val="003306E8"/>
    <w:rsid w:val="003509D1"/>
    <w:rsid w:val="0035275C"/>
    <w:rsid w:val="00356E94"/>
    <w:rsid w:val="00376A2E"/>
    <w:rsid w:val="0038234D"/>
    <w:rsid w:val="003876F8"/>
    <w:rsid w:val="003A361A"/>
    <w:rsid w:val="003A73F7"/>
    <w:rsid w:val="003B5176"/>
    <w:rsid w:val="003C733D"/>
    <w:rsid w:val="00423458"/>
    <w:rsid w:val="0044602A"/>
    <w:rsid w:val="0046515E"/>
    <w:rsid w:val="004843BE"/>
    <w:rsid w:val="004B092B"/>
    <w:rsid w:val="004F1DC3"/>
    <w:rsid w:val="004F5815"/>
    <w:rsid w:val="00501030"/>
    <w:rsid w:val="00520B0F"/>
    <w:rsid w:val="005314CD"/>
    <w:rsid w:val="00545D0A"/>
    <w:rsid w:val="00557646"/>
    <w:rsid w:val="00574B9A"/>
    <w:rsid w:val="0058139F"/>
    <w:rsid w:val="006031C3"/>
    <w:rsid w:val="00616107"/>
    <w:rsid w:val="006277A8"/>
    <w:rsid w:val="00632454"/>
    <w:rsid w:val="00670166"/>
    <w:rsid w:val="0068074C"/>
    <w:rsid w:val="00686C0F"/>
    <w:rsid w:val="00695D3C"/>
    <w:rsid w:val="006A5A84"/>
    <w:rsid w:val="006B4ADF"/>
    <w:rsid w:val="006D112D"/>
    <w:rsid w:val="00700E82"/>
    <w:rsid w:val="007076DF"/>
    <w:rsid w:val="00707DA8"/>
    <w:rsid w:val="007260D8"/>
    <w:rsid w:val="0072620C"/>
    <w:rsid w:val="00736628"/>
    <w:rsid w:val="00740804"/>
    <w:rsid w:val="00744F42"/>
    <w:rsid w:val="0075448A"/>
    <w:rsid w:val="007A3E8E"/>
    <w:rsid w:val="007B0367"/>
    <w:rsid w:val="007B1CC8"/>
    <w:rsid w:val="007B4BBB"/>
    <w:rsid w:val="007B62C1"/>
    <w:rsid w:val="007E5E9E"/>
    <w:rsid w:val="007F0A74"/>
    <w:rsid w:val="0080655E"/>
    <w:rsid w:val="0081442A"/>
    <w:rsid w:val="00823354"/>
    <w:rsid w:val="008308CD"/>
    <w:rsid w:val="0083639F"/>
    <w:rsid w:val="00864E0B"/>
    <w:rsid w:val="008674B7"/>
    <w:rsid w:val="0087140D"/>
    <w:rsid w:val="00872C82"/>
    <w:rsid w:val="0088025E"/>
    <w:rsid w:val="00883F18"/>
    <w:rsid w:val="00885F16"/>
    <w:rsid w:val="0089452A"/>
    <w:rsid w:val="008A23E2"/>
    <w:rsid w:val="008A2678"/>
    <w:rsid w:val="008B4B6C"/>
    <w:rsid w:val="008C42B3"/>
    <w:rsid w:val="008F3E7E"/>
    <w:rsid w:val="008F4AB9"/>
    <w:rsid w:val="009571ED"/>
    <w:rsid w:val="0096476C"/>
    <w:rsid w:val="00965421"/>
    <w:rsid w:val="009737EF"/>
    <w:rsid w:val="00986710"/>
    <w:rsid w:val="009B6ACF"/>
    <w:rsid w:val="009E1BFC"/>
    <w:rsid w:val="00A2040B"/>
    <w:rsid w:val="00A20A44"/>
    <w:rsid w:val="00A268B0"/>
    <w:rsid w:val="00A343F0"/>
    <w:rsid w:val="00A354EA"/>
    <w:rsid w:val="00A35AD9"/>
    <w:rsid w:val="00A63394"/>
    <w:rsid w:val="00A6367D"/>
    <w:rsid w:val="00AC2E8E"/>
    <w:rsid w:val="00AC5A07"/>
    <w:rsid w:val="00AD0E90"/>
    <w:rsid w:val="00AD3C48"/>
    <w:rsid w:val="00AD4C72"/>
    <w:rsid w:val="00AF7716"/>
    <w:rsid w:val="00B00477"/>
    <w:rsid w:val="00B1612D"/>
    <w:rsid w:val="00B23125"/>
    <w:rsid w:val="00B36976"/>
    <w:rsid w:val="00B527A4"/>
    <w:rsid w:val="00B566F5"/>
    <w:rsid w:val="00B56775"/>
    <w:rsid w:val="00B70833"/>
    <w:rsid w:val="00B83BFB"/>
    <w:rsid w:val="00B94DDC"/>
    <w:rsid w:val="00BB48E6"/>
    <w:rsid w:val="00BF5236"/>
    <w:rsid w:val="00C1482C"/>
    <w:rsid w:val="00C15559"/>
    <w:rsid w:val="00C50D3A"/>
    <w:rsid w:val="00C67E41"/>
    <w:rsid w:val="00C7525B"/>
    <w:rsid w:val="00C819FD"/>
    <w:rsid w:val="00C9576D"/>
    <w:rsid w:val="00CA5CB1"/>
    <w:rsid w:val="00CD002F"/>
    <w:rsid w:val="00CD0A63"/>
    <w:rsid w:val="00D16653"/>
    <w:rsid w:val="00D36A50"/>
    <w:rsid w:val="00D86851"/>
    <w:rsid w:val="00D915B1"/>
    <w:rsid w:val="00D96866"/>
    <w:rsid w:val="00DB2D02"/>
    <w:rsid w:val="00E0345F"/>
    <w:rsid w:val="00E07F2F"/>
    <w:rsid w:val="00E1063B"/>
    <w:rsid w:val="00E13672"/>
    <w:rsid w:val="00E441B4"/>
    <w:rsid w:val="00E523DD"/>
    <w:rsid w:val="00E648F4"/>
    <w:rsid w:val="00E96B02"/>
    <w:rsid w:val="00EC2CC7"/>
    <w:rsid w:val="00EC3402"/>
    <w:rsid w:val="00F172D3"/>
    <w:rsid w:val="00F20C72"/>
    <w:rsid w:val="00F42B05"/>
    <w:rsid w:val="00F44674"/>
    <w:rsid w:val="00F54B84"/>
    <w:rsid w:val="00F56929"/>
    <w:rsid w:val="00F73751"/>
    <w:rsid w:val="00F9483B"/>
    <w:rsid w:val="00F95055"/>
    <w:rsid w:val="00FB5C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9A01563"/>
  <w15:docId w15:val="{283B65DC-EE44-44F9-A953-5D4E71C09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Wide Latin" w:eastAsia="Times New Roman" w:hAnsi="Wide Lati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1A4"/>
    <w:rPr>
      <w:rFonts w:ascii="Times New Roman" w:hAnsi="Times New Roman"/>
      <w:sz w:val="22"/>
      <w:lang w:val="en-GB"/>
    </w:rPr>
  </w:style>
  <w:style w:type="paragraph" w:styleId="2">
    <w:name w:val="heading 2"/>
    <w:basedOn w:val="a"/>
    <w:next w:val="a"/>
    <w:qFormat/>
    <w:rsid w:val="001B21A4"/>
    <w:pPr>
      <w:keepNext/>
      <w:shd w:val="clear" w:color="auto" w:fill="FFFFFF"/>
      <w:tabs>
        <w:tab w:val="left" w:pos="1134"/>
        <w:tab w:val="left" w:pos="4678"/>
      </w:tabs>
      <w:outlineLvl w:val="1"/>
    </w:pPr>
    <w:rPr>
      <w:rFonts w:ascii="Arial" w:hAnsi="Arial"/>
      <w:i/>
      <w:sz w:val="18"/>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1B21A4"/>
    <w:pPr>
      <w:shd w:val="clear" w:color="auto" w:fill="FFFFFF"/>
      <w:tabs>
        <w:tab w:val="left" w:pos="1134"/>
      </w:tabs>
    </w:pPr>
    <w:rPr>
      <w:rFonts w:ascii="Arial" w:hAnsi="Arial"/>
      <w:sz w:val="18"/>
      <w:lang w:val="el-GR"/>
    </w:rPr>
  </w:style>
  <w:style w:type="paragraph" w:styleId="a4">
    <w:name w:val="header"/>
    <w:basedOn w:val="a"/>
    <w:link w:val="Char"/>
    <w:uiPriority w:val="99"/>
    <w:rsid w:val="001B21A4"/>
    <w:pPr>
      <w:tabs>
        <w:tab w:val="center" w:pos="4153"/>
        <w:tab w:val="right" w:pos="8306"/>
      </w:tabs>
    </w:pPr>
    <w:rPr>
      <w:rFonts w:ascii="UB-Helvetica" w:hAnsi="UB-Helvetica"/>
      <w:lang w:val="en-US"/>
    </w:rPr>
  </w:style>
  <w:style w:type="character" w:customStyle="1" w:styleId="dash039203b103c303b903ba03ccchar">
    <w:name w:val="dash0392_03b1_03c3_03b9_03ba_03cc__char"/>
    <w:basedOn w:val="a0"/>
    <w:rsid w:val="006277A8"/>
  </w:style>
  <w:style w:type="table" w:styleId="a5">
    <w:name w:val="Table Grid"/>
    <w:basedOn w:val="a1"/>
    <w:rsid w:val="006277A8"/>
    <w:pPr>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rsid w:val="0096476C"/>
    <w:rPr>
      <w:color w:val="0000FF"/>
      <w:u w:val="single"/>
    </w:rPr>
  </w:style>
  <w:style w:type="paragraph" w:customStyle="1" w:styleId="dash039203b103c303b903ba03cc">
    <w:name w:val="dash0392_03b1_03c3_03b9_03ba_03cc"/>
    <w:basedOn w:val="a"/>
    <w:rsid w:val="0068074C"/>
    <w:pPr>
      <w:spacing w:before="100" w:beforeAutospacing="1" w:after="100" w:afterAutospacing="1"/>
    </w:pPr>
    <w:rPr>
      <w:sz w:val="24"/>
      <w:szCs w:val="24"/>
      <w:lang w:val="el-GR"/>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rsid w:val="00161602"/>
    <w:pPr>
      <w:spacing w:after="160" w:line="240" w:lineRule="exact"/>
    </w:pPr>
    <w:rPr>
      <w:rFonts w:ascii="Arial" w:hAnsi="Arial"/>
      <w:sz w:val="20"/>
      <w:lang w:val="en-US" w:eastAsia="en-US"/>
    </w:rPr>
  </w:style>
  <w:style w:type="paragraph" w:styleId="20">
    <w:name w:val="Body Text Indent 2"/>
    <w:basedOn w:val="a"/>
    <w:link w:val="2Char"/>
    <w:uiPriority w:val="99"/>
    <w:semiHidden/>
    <w:unhideWhenUsed/>
    <w:rsid w:val="00161602"/>
    <w:pPr>
      <w:spacing w:after="120" w:line="480" w:lineRule="auto"/>
      <w:ind w:left="283"/>
    </w:pPr>
  </w:style>
  <w:style w:type="character" w:customStyle="1" w:styleId="2Char">
    <w:name w:val="Σώμα κείμενου με εσοχή 2 Char"/>
    <w:basedOn w:val="a0"/>
    <w:link w:val="20"/>
    <w:uiPriority w:val="99"/>
    <w:semiHidden/>
    <w:rsid w:val="00161602"/>
    <w:rPr>
      <w:rFonts w:ascii="Times New Roman" w:hAnsi="Times New Roman"/>
      <w:sz w:val="22"/>
      <w:lang w:val="en-GB"/>
    </w:rPr>
  </w:style>
  <w:style w:type="paragraph" w:styleId="a6">
    <w:name w:val="Balloon Text"/>
    <w:basedOn w:val="a"/>
    <w:link w:val="Char0"/>
    <w:uiPriority w:val="99"/>
    <w:semiHidden/>
    <w:unhideWhenUsed/>
    <w:rsid w:val="00883F18"/>
    <w:rPr>
      <w:rFonts w:ascii="Tahoma" w:hAnsi="Tahoma" w:cs="Tahoma"/>
      <w:sz w:val="16"/>
      <w:szCs w:val="16"/>
    </w:rPr>
  </w:style>
  <w:style w:type="character" w:customStyle="1" w:styleId="Char0">
    <w:name w:val="Κείμενο πλαισίου Char"/>
    <w:basedOn w:val="a0"/>
    <w:link w:val="a6"/>
    <w:uiPriority w:val="99"/>
    <w:semiHidden/>
    <w:rsid w:val="00883F18"/>
    <w:rPr>
      <w:rFonts w:ascii="Tahoma" w:hAnsi="Tahoma" w:cs="Tahoma"/>
      <w:sz w:val="16"/>
      <w:szCs w:val="16"/>
      <w:lang w:val="en-GB"/>
    </w:rPr>
  </w:style>
  <w:style w:type="paragraph" w:customStyle="1" w:styleId="Default">
    <w:name w:val="Default"/>
    <w:rsid w:val="00026EA9"/>
    <w:pPr>
      <w:autoSpaceDE w:val="0"/>
      <w:autoSpaceDN w:val="0"/>
      <w:adjustRightInd w:val="0"/>
    </w:pPr>
    <w:rPr>
      <w:rFonts w:ascii="Arial" w:hAnsi="Arial" w:cs="Arial"/>
      <w:color w:val="000000"/>
      <w:sz w:val="24"/>
      <w:szCs w:val="24"/>
    </w:rPr>
  </w:style>
  <w:style w:type="paragraph" w:styleId="a7">
    <w:name w:val="footer"/>
    <w:basedOn w:val="a"/>
    <w:link w:val="Char1"/>
    <w:uiPriority w:val="99"/>
    <w:unhideWhenUsed/>
    <w:rsid w:val="00B527A4"/>
    <w:pPr>
      <w:tabs>
        <w:tab w:val="center" w:pos="4153"/>
        <w:tab w:val="right" w:pos="8306"/>
      </w:tabs>
    </w:pPr>
  </w:style>
  <w:style w:type="character" w:customStyle="1" w:styleId="Char1">
    <w:name w:val="Υποσέλιδο Char"/>
    <w:basedOn w:val="a0"/>
    <w:link w:val="a7"/>
    <w:uiPriority w:val="99"/>
    <w:rsid w:val="00B527A4"/>
    <w:rPr>
      <w:rFonts w:ascii="Times New Roman" w:hAnsi="Times New Roman"/>
      <w:sz w:val="22"/>
      <w:lang w:val="en-GB"/>
    </w:rPr>
  </w:style>
  <w:style w:type="paragraph" w:styleId="a8">
    <w:name w:val="List Paragraph"/>
    <w:basedOn w:val="a"/>
    <w:uiPriority w:val="34"/>
    <w:qFormat/>
    <w:rsid w:val="000C5E31"/>
    <w:pPr>
      <w:ind w:left="720"/>
      <w:contextualSpacing/>
    </w:pPr>
  </w:style>
  <w:style w:type="character" w:customStyle="1" w:styleId="Char">
    <w:name w:val="Κεφαλίδα Char"/>
    <w:basedOn w:val="a0"/>
    <w:link w:val="a4"/>
    <w:uiPriority w:val="99"/>
    <w:rsid w:val="00B566F5"/>
    <w:rPr>
      <w:rFonts w:ascii="UB-Helvetica" w:hAnsi="UB-Helvetica"/>
      <w:sz w:val="22"/>
      <w:lang w:val="en-US"/>
    </w:rPr>
  </w:style>
  <w:style w:type="paragraph" w:customStyle="1" w:styleId="1">
    <w:name w:val="Χωρίς διάστιχο1"/>
    <w:qFormat/>
    <w:rsid w:val="00B566F5"/>
    <w:rPr>
      <w:rFonts w:ascii="Academy Engraved LET" w:eastAsia="ヒラギノ角ゴ Pro W3" w:hAnsi="Academy Engraved LET"/>
      <w:color w:val="000000"/>
      <w:sz w:val="22"/>
      <w:lang w:val="en-US"/>
    </w:rPr>
  </w:style>
  <w:style w:type="paragraph" w:styleId="a9">
    <w:name w:val="No Spacing"/>
    <w:uiPriority w:val="1"/>
    <w:qFormat/>
    <w:rsid w:val="00EC3402"/>
    <w:rPr>
      <w:rFonts w:ascii="Times New Roman" w:hAnsi="Times New Roman"/>
      <w:sz w:val="22"/>
      <w:lang w:val="en-GB"/>
    </w:rPr>
  </w:style>
  <w:style w:type="character" w:styleId="aa">
    <w:name w:val="annotation reference"/>
    <w:basedOn w:val="a0"/>
    <w:uiPriority w:val="99"/>
    <w:semiHidden/>
    <w:unhideWhenUsed/>
    <w:rsid w:val="003C733D"/>
    <w:rPr>
      <w:sz w:val="16"/>
      <w:szCs w:val="16"/>
    </w:rPr>
  </w:style>
  <w:style w:type="paragraph" w:styleId="ab">
    <w:name w:val="annotation text"/>
    <w:basedOn w:val="a"/>
    <w:link w:val="Char2"/>
    <w:uiPriority w:val="99"/>
    <w:semiHidden/>
    <w:unhideWhenUsed/>
    <w:rsid w:val="003C733D"/>
    <w:rPr>
      <w:sz w:val="20"/>
    </w:rPr>
  </w:style>
  <w:style w:type="character" w:customStyle="1" w:styleId="Char2">
    <w:name w:val="Κείμενο σχολίου Char"/>
    <w:basedOn w:val="a0"/>
    <w:link w:val="ab"/>
    <w:uiPriority w:val="99"/>
    <w:semiHidden/>
    <w:rsid w:val="003C733D"/>
    <w:rPr>
      <w:rFonts w:ascii="Times New Roman" w:hAnsi="Times New Roman"/>
      <w:lang w:val="en-GB"/>
    </w:rPr>
  </w:style>
  <w:style w:type="paragraph" w:styleId="ac">
    <w:name w:val="annotation subject"/>
    <w:basedOn w:val="ab"/>
    <w:next w:val="ab"/>
    <w:link w:val="Char3"/>
    <w:uiPriority w:val="99"/>
    <w:semiHidden/>
    <w:unhideWhenUsed/>
    <w:rsid w:val="003C733D"/>
    <w:rPr>
      <w:b/>
      <w:bCs/>
    </w:rPr>
  </w:style>
  <w:style w:type="character" w:customStyle="1" w:styleId="Char3">
    <w:name w:val="Θέμα σχολίου Char"/>
    <w:basedOn w:val="Char2"/>
    <w:link w:val="ac"/>
    <w:uiPriority w:val="99"/>
    <w:semiHidden/>
    <w:rsid w:val="003C733D"/>
    <w:rPr>
      <w:rFonts w:ascii="Times New Roman" w:hAnsi="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975573">
      <w:bodyDiv w:val="1"/>
      <w:marLeft w:val="0"/>
      <w:marRight w:val="0"/>
      <w:marTop w:val="0"/>
      <w:marBottom w:val="0"/>
      <w:divBdr>
        <w:top w:val="none" w:sz="0" w:space="0" w:color="auto"/>
        <w:left w:val="none" w:sz="0" w:space="0" w:color="auto"/>
        <w:bottom w:val="none" w:sz="0" w:space="0" w:color="auto"/>
        <w:right w:val="none" w:sz="0" w:space="0" w:color="auto"/>
      </w:divBdr>
    </w:div>
    <w:div w:id="105843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22C86F-A831-4162-86AB-5871403C5B7B}"/>
</file>

<file path=customXml/itemProps2.xml><?xml version="1.0" encoding="utf-8"?>
<ds:datastoreItem xmlns:ds="http://schemas.openxmlformats.org/officeDocument/2006/customXml" ds:itemID="{61793E29-0AEA-4C8A-8424-1B670CEE9E8A}"/>
</file>

<file path=customXml/itemProps3.xml><?xml version="1.0" encoding="utf-8"?>
<ds:datastoreItem xmlns:ds="http://schemas.openxmlformats.org/officeDocument/2006/customXml" ds:itemID="{5315CCBB-B799-43E5-9735-40A8BD98FFD8}"/>
</file>

<file path=customXml/itemProps4.xml><?xml version="1.0" encoding="utf-8"?>
<ds:datastoreItem xmlns:ds="http://schemas.openxmlformats.org/officeDocument/2006/customXml" ds:itemID="{02BFCFCC-AECC-4520-AE23-CEE68E16EAF7}"/>
</file>

<file path=docProps/app.xml><?xml version="1.0" encoding="utf-8"?>
<Properties xmlns="http://schemas.openxmlformats.org/officeDocument/2006/extended-properties" xmlns:vt="http://schemas.openxmlformats.org/officeDocument/2006/docPropsVTypes">
  <Template>Normal</Template>
  <TotalTime>9</TotalTime>
  <Pages>3</Pages>
  <Words>442</Words>
  <Characters>2718</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
    </vt:vector>
  </TitlesOfParts>
  <Company>9th EFORIA</Company>
  <LinksUpToDate>false</LinksUpToDate>
  <CharactersWithSpaces>3154</CharactersWithSpaces>
  <SharedDoc>false</SharedDoc>
  <HLinks>
    <vt:vector size="6" baseType="variant">
      <vt:variant>
        <vt:i4>1638453</vt:i4>
      </vt:variant>
      <vt:variant>
        <vt:i4>0</vt:i4>
      </vt:variant>
      <vt:variant>
        <vt:i4>0</vt:i4>
      </vt:variant>
      <vt:variant>
        <vt:i4>5</vt:i4>
      </vt:variant>
      <vt:variant>
        <vt:lpwstr>mailto:efapoth@culture.gr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9η ΕΦΟΡΕΙΑ ΒΥΖΑΝΤΙΝΩΝ ΑΡΧΑΙΟΤΗΤΩΝ</dc:creator>
  <cp:lastModifiedBy>Thanos Giannopoulos</cp:lastModifiedBy>
  <cp:revision>6</cp:revision>
  <cp:lastPrinted>2015-09-24T09:44:00Z</cp:lastPrinted>
  <dcterms:created xsi:type="dcterms:W3CDTF">2022-06-21T11:25:00Z</dcterms:created>
  <dcterms:modified xsi:type="dcterms:W3CDTF">2022-06-30T12:01:00Z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