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94" w:rsidRPr="007D5219" w:rsidRDefault="007D5219" w:rsidP="005D06A0">
      <w:pPr>
        <w:jc w:val="both"/>
        <w:rPr>
          <w:rFonts w:ascii="Arial" w:hAnsi="Arial" w:cs="Arial"/>
          <w:b/>
        </w:rPr>
      </w:pPr>
      <w:r w:rsidRPr="007D5219">
        <w:rPr>
          <w:rFonts w:ascii="Arial" w:hAnsi="Arial" w:cs="Arial"/>
          <w:b/>
        </w:rPr>
        <w:t>“</w:t>
      </w:r>
      <w:r w:rsidR="005D06A0" w:rsidRPr="005D06A0">
        <w:rPr>
          <w:rFonts w:ascii="Arial" w:hAnsi="Arial" w:cs="Arial"/>
          <w:b/>
        </w:rPr>
        <w:t>Σ</w:t>
      </w:r>
      <w:r w:rsidR="005D06A0">
        <w:rPr>
          <w:rFonts w:ascii="Arial" w:hAnsi="Arial" w:cs="Arial"/>
          <w:b/>
        </w:rPr>
        <w:t>τερέωση και στατική αποκατάσταση του παραθαλάσσιου τμήματος των ενετικών τειχών Ηρακλείου</w:t>
      </w:r>
      <w:r w:rsidRPr="007D5219">
        <w:rPr>
          <w:rFonts w:ascii="Arial" w:hAnsi="Arial" w:cs="Arial"/>
          <w:b/>
        </w:rPr>
        <w:t>”</w:t>
      </w:r>
    </w:p>
    <w:p w:rsidR="00360DEC" w:rsidRDefault="00360DEC" w:rsidP="00A84A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Το έργο «</w:t>
      </w:r>
      <w:r w:rsidR="005D06A0" w:rsidRPr="005D06A0">
        <w:rPr>
          <w:rFonts w:ascii="Arial" w:hAnsi="Arial" w:cs="Arial"/>
        </w:rPr>
        <w:t>Στερέωση και στατική αποκατάσταση του παραθαλάσσιου τμήματος των ενετικών τειχών Ηρακλείου</w:t>
      </w:r>
      <w:r>
        <w:rPr>
          <w:rFonts w:ascii="Arial" w:hAnsi="Arial" w:cs="Arial"/>
        </w:rPr>
        <w:t>» εντάχθηκε στο Επιχειρησιακό Πρόγραμμα «</w:t>
      </w:r>
      <w:r w:rsidR="007D5219">
        <w:rPr>
          <w:rFonts w:ascii="Arial" w:hAnsi="Arial" w:cs="Arial"/>
        </w:rPr>
        <w:t>Κρήτη</w:t>
      </w:r>
      <w:r>
        <w:rPr>
          <w:rFonts w:ascii="Arial" w:hAnsi="Arial" w:cs="Arial"/>
        </w:rPr>
        <w:t xml:space="preserve"> 2014-202</w:t>
      </w:r>
      <w:r w:rsidR="00701658">
        <w:rPr>
          <w:rFonts w:ascii="Arial" w:hAnsi="Arial" w:cs="Arial"/>
        </w:rPr>
        <w:t xml:space="preserve">0» με προϋπολογισμό </w:t>
      </w:r>
      <w:r w:rsidR="005D06A0" w:rsidRPr="005D06A0">
        <w:rPr>
          <w:rFonts w:ascii="Arial" w:hAnsi="Arial" w:cs="Arial"/>
        </w:rPr>
        <w:t xml:space="preserve">2.062.500,00 </w:t>
      </w:r>
      <w:r w:rsidR="00D00078">
        <w:rPr>
          <w:rFonts w:ascii="Arial" w:hAnsi="Arial" w:cs="Arial"/>
        </w:rPr>
        <w:t xml:space="preserve">€, </w:t>
      </w:r>
      <w:r>
        <w:rPr>
          <w:rFonts w:ascii="Arial" w:hAnsi="Arial" w:cs="Arial"/>
        </w:rPr>
        <w:t>χρηματοδότηση από το Ευρωπαϊκό</w:t>
      </w:r>
      <w:r w:rsidR="00D00078">
        <w:rPr>
          <w:rFonts w:ascii="Arial" w:hAnsi="Arial" w:cs="Arial"/>
        </w:rPr>
        <w:t xml:space="preserve"> Ταμείο Περιφερειακής Ανάπτυξης</w:t>
      </w:r>
      <w:r w:rsidR="005D06A0">
        <w:rPr>
          <w:rFonts w:ascii="Arial" w:hAnsi="Arial" w:cs="Arial"/>
        </w:rPr>
        <w:t xml:space="preserve">, με κύριο Δικαιούχο το Δήμο Ηρακλείου. Το δεύτερο υποέργο με προϋπολογισμό </w:t>
      </w:r>
      <w:r w:rsidR="005D06A0" w:rsidRPr="005D06A0">
        <w:rPr>
          <w:rFonts w:ascii="Arial" w:hAnsi="Arial" w:cs="Arial"/>
        </w:rPr>
        <w:t>74.500,00</w:t>
      </w:r>
      <w:r w:rsidR="005D06A0">
        <w:rPr>
          <w:rFonts w:ascii="Arial" w:hAnsi="Arial" w:cs="Arial"/>
        </w:rPr>
        <w:t xml:space="preserve"> €</w:t>
      </w:r>
      <w:r w:rsidR="005D06A0" w:rsidRPr="005D06A0">
        <w:rPr>
          <w:rFonts w:ascii="Arial" w:hAnsi="Arial" w:cs="Arial"/>
        </w:rPr>
        <w:t xml:space="preserve"> </w:t>
      </w:r>
      <w:r w:rsidR="005D06A0">
        <w:rPr>
          <w:rFonts w:ascii="Arial" w:hAnsi="Arial" w:cs="Arial"/>
        </w:rPr>
        <w:t xml:space="preserve">θα εκτελεστεί από την Εφορεία Εναλίων Αρχαιοτήτων και το τρίτο υποέργο με </w:t>
      </w:r>
      <w:r w:rsidR="005D06A0" w:rsidRPr="005D06A0">
        <w:rPr>
          <w:rFonts w:ascii="Arial" w:hAnsi="Arial" w:cs="Arial"/>
        </w:rPr>
        <w:t xml:space="preserve">προϋπολογισμό </w:t>
      </w:r>
      <w:r w:rsidR="005D06A0">
        <w:rPr>
          <w:rFonts w:ascii="Arial" w:hAnsi="Arial" w:cs="Arial"/>
        </w:rPr>
        <w:t>68.000,00 €</w:t>
      </w:r>
      <w:r w:rsidR="005D06A0" w:rsidRPr="005D06A0">
        <w:rPr>
          <w:rFonts w:ascii="Arial" w:hAnsi="Arial" w:cs="Arial"/>
        </w:rPr>
        <w:t xml:space="preserve"> θα εκτελεστεί από την Εφορεία </w:t>
      </w:r>
      <w:r w:rsidR="00D00078">
        <w:rPr>
          <w:rFonts w:ascii="Arial" w:hAnsi="Arial" w:cs="Arial"/>
        </w:rPr>
        <w:t xml:space="preserve">Αρχαιοτήτων </w:t>
      </w:r>
      <w:r w:rsidR="006A312C">
        <w:rPr>
          <w:rFonts w:ascii="Arial" w:hAnsi="Arial" w:cs="Arial"/>
        </w:rPr>
        <w:t>Ηρακλεί</w:t>
      </w:r>
      <w:r w:rsidR="00A84AF3">
        <w:rPr>
          <w:rFonts w:ascii="Arial" w:hAnsi="Arial" w:cs="Arial"/>
        </w:rPr>
        <w:t>ου</w:t>
      </w:r>
      <w:r w:rsidR="005D06A0">
        <w:rPr>
          <w:rFonts w:ascii="Arial" w:hAnsi="Arial" w:cs="Arial"/>
        </w:rPr>
        <w:t>.</w:t>
      </w:r>
    </w:p>
    <w:p w:rsidR="00423723" w:rsidRDefault="00423723" w:rsidP="00423723">
      <w:pPr>
        <w:jc w:val="both"/>
        <w:rPr>
          <w:rFonts w:ascii="Arial" w:hAnsi="Arial" w:cs="Arial"/>
          <w:color w:val="000000"/>
        </w:rPr>
      </w:pPr>
      <w:r w:rsidRPr="00423723">
        <w:rPr>
          <w:rFonts w:ascii="Arial" w:hAnsi="Arial" w:cs="Arial"/>
        </w:rPr>
        <w:t>Αντικείμενο της προτεινόμενης πράξης είναι η εκπόνηση των εργασιών στερέωσης, συντήρησης, αποκατάστασης, καθώς και η</w:t>
      </w:r>
      <w:r>
        <w:rPr>
          <w:rFonts w:ascii="Arial" w:hAnsi="Arial" w:cs="Arial"/>
        </w:rPr>
        <w:t xml:space="preserve"> </w:t>
      </w:r>
      <w:r w:rsidRPr="00423723">
        <w:rPr>
          <w:rFonts w:ascii="Arial" w:hAnsi="Arial" w:cs="Arial"/>
        </w:rPr>
        <w:t>λήψη μέτρων προστασίας για τη στατική αποκατάσταση του παράκτιου ενετικού τείχους από την περιοχή της ιχθυόσκαλας (αρχή</w:t>
      </w:r>
      <w:r>
        <w:rPr>
          <w:rFonts w:ascii="Arial" w:hAnsi="Arial" w:cs="Arial"/>
        </w:rPr>
        <w:t xml:space="preserve"> </w:t>
      </w:r>
      <w:r w:rsidRPr="00423723">
        <w:rPr>
          <w:rFonts w:ascii="Arial" w:hAnsi="Arial" w:cs="Arial"/>
        </w:rPr>
        <w:t>του μόλου) μέχρι το Λιμενικό Περίπτερο. Το τμήμα αυτό του παράκτιου τείχους δεν έχει μέχρι σήμερα αποκατασταθεί από τη</w:t>
      </w:r>
      <w:r>
        <w:rPr>
          <w:rFonts w:ascii="Arial" w:hAnsi="Arial" w:cs="Arial"/>
        </w:rPr>
        <w:t xml:space="preserve"> </w:t>
      </w:r>
      <w:r w:rsidRPr="00423723">
        <w:rPr>
          <w:rFonts w:ascii="Arial" w:hAnsi="Arial" w:cs="Arial"/>
        </w:rPr>
        <w:t xml:space="preserve">διάβρωση και οι βλάβες που παρατηρούνται έχουν ως αποτέλεσμα να δημιουργούνται: τοπικές καταρρεύσεις της </w:t>
      </w:r>
      <w:proofErr w:type="spellStart"/>
      <w:r w:rsidRPr="00423723">
        <w:rPr>
          <w:rFonts w:ascii="Arial" w:hAnsi="Arial" w:cs="Arial"/>
        </w:rPr>
        <w:t>λιθεπένδυσης</w:t>
      </w:r>
      <w:proofErr w:type="spellEnd"/>
      <w:r w:rsidRPr="004237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23723">
        <w:rPr>
          <w:rFonts w:ascii="Arial" w:hAnsi="Arial" w:cs="Arial"/>
        </w:rPr>
        <w:t>υποσκαφές του τείχους ή του τοίχους ποδός, λόγω της δράσεως του κυματισμού, αποσάθρωση των λίθων, κονιαμάτων.</w:t>
      </w:r>
      <w:r w:rsidRPr="00423723">
        <w:rPr>
          <w:rFonts w:ascii="Arial" w:hAnsi="Arial" w:cs="Arial"/>
          <w:color w:val="000000"/>
        </w:rPr>
        <w:t xml:space="preserve"> </w:t>
      </w:r>
    </w:p>
    <w:p w:rsidR="00423723" w:rsidRDefault="00423723" w:rsidP="00423723">
      <w:pPr>
        <w:jc w:val="both"/>
        <w:rPr>
          <w:rFonts w:ascii="Arial" w:hAnsi="Arial" w:cs="Arial"/>
          <w:color w:val="000000"/>
        </w:rPr>
      </w:pPr>
      <w:r w:rsidRPr="00423723">
        <w:rPr>
          <w:rFonts w:ascii="Arial" w:hAnsi="Arial" w:cs="Arial"/>
          <w:color w:val="000000"/>
        </w:rPr>
        <w:t>Για την</w:t>
      </w:r>
      <w:r>
        <w:rPr>
          <w:rFonts w:ascii="Arial" w:hAnsi="Arial" w:cs="Arial"/>
          <w:color w:val="000000"/>
        </w:rPr>
        <w:t xml:space="preserve"> </w:t>
      </w:r>
      <w:r w:rsidRPr="00423723">
        <w:rPr>
          <w:rFonts w:ascii="Arial" w:hAnsi="Arial" w:cs="Arial"/>
          <w:color w:val="000000"/>
        </w:rPr>
        <w:t>άρτια υλοποίηση του έργου θα υλοποιηθούν τρία υποέργα:</w:t>
      </w:r>
      <w:r>
        <w:rPr>
          <w:rFonts w:ascii="Arial" w:hAnsi="Arial" w:cs="Arial"/>
          <w:color w:val="000000"/>
        </w:rPr>
        <w:t xml:space="preserve"> </w:t>
      </w:r>
      <w:r w:rsidRPr="00423723">
        <w:rPr>
          <w:rFonts w:ascii="Arial" w:hAnsi="Arial" w:cs="Arial"/>
          <w:color w:val="000000"/>
        </w:rPr>
        <w:t>Υ</w:t>
      </w:r>
      <w:r>
        <w:rPr>
          <w:rFonts w:ascii="Arial" w:hAnsi="Arial" w:cs="Arial"/>
          <w:color w:val="000000"/>
        </w:rPr>
        <w:t xml:space="preserve">ποέργο 2 </w:t>
      </w:r>
      <w:r w:rsidRPr="00423723">
        <w:rPr>
          <w:rFonts w:ascii="Arial" w:hAnsi="Arial" w:cs="Arial"/>
          <w:color w:val="000000"/>
        </w:rPr>
        <w:t>«Αρχαιολογικές έρευνες και εργασίες τη</w:t>
      </w:r>
      <w:r>
        <w:rPr>
          <w:rFonts w:ascii="Arial" w:hAnsi="Arial" w:cs="Arial"/>
          <w:color w:val="000000"/>
        </w:rPr>
        <w:t>ς Εφορείας Εναλίων Αρχαιοτήτων»:</w:t>
      </w:r>
      <w:r w:rsidRPr="00423723">
        <w:rPr>
          <w:rFonts w:ascii="Arial" w:hAnsi="Arial" w:cs="Arial"/>
          <w:color w:val="000000"/>
        </w:rPr>
        <w:t xml:space="preserve"> Περιλαμβάνει τις παρακάτω εργασίες: α)</w:t>
      </w:r>
      <w:r>
        <w:rPr>
          <w:rFonts w:ascii="Arial" w:hAnsi="Arial" w:cs="Arial"/>
          <w:color w:val="000000"/>
        </w:rPr>
        <w:t xml:space="preserve"> </w:t>
      </w:r>
      <w:r w:rsidRPr="00423723">
        <w:rPr>
          <w:rFonts w:ascii="Arial" w:hAnsi="Arial" w:cs="Arial"/>
          <w:color w:val="000000"/>
        </w:rPr>
        <w:t>λεπτομερής αποτύπωση από αέρος και υποβρυχίως της περιοχής των επεμβάσεων, β) ανέλκυση από την ίδια περιοχή των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423723">
        <w:rPr>
          <w:rFonts w:ascii="Arial" w:hAnsi="Arial" w:cs="Arial"/>
          <w:color w:val="000000"/>
        </w:rPr>
        <w:t>λιθοπλίνθων</w:t>
      </w:r>
      <w:proofErr w:type="spellEnd"/>
      <w:r w:rsidRPr="00423723">
        <w:rPr>
          <w:rFonts w:ascii="Arial" w:hAnsi="Arial" w:cs="Arial"/>
          <w:color w:val="000000"/>
        </w:rPr>
        <w:t xml:space="preserve"> που έχουν καταπέσει από το τείχος, οι οποίες μετά από συντήρησή τους (αφαλάτωση, κλπ.) θα μπορούν να</w:t>
      </w:r>
      <w:r>
        <w:rPr>
          <w:rFonts w:ascii="Arial" w:hAnsi="Arial" w:cs="Arial"/>
          <w:color w:val="000000"/>
        </w:rPr>
        <w:t xml:space="preserve"> </w:t>
      </w:r>
      <w:r w:rsidRPr="00423723">
        <w:rPr>
          <w:rFonts w:ascii="Arial" w:hAnsi="Arial" w:cs="Arial"/>
          <w:color w:val="000000"/>
        </w:rPr>
        <w:t>χρησιμοποιηθούν εκ νέου για τις επιδιορθώσεις του τείχους, γ) ανελκύσεις αντικειμένων από την περιοχή του κόλπου Δερματά και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423723">
        <w:rPr>
          <w:rFonts w:ascii="Arial" w:hAnsi="Arial" w:cs="Arial"/>
          <w:color w:val="000000"/>
        </w:rPr>
        <w:t>Μπεντενάκι</w:t>
      </w:r>
      <w:proofErr w:type="spellEnd"/>
      <w:r w:rsidRPr="00423723">
        <w:rPr>
          <w:rFonts w:ascii="Arial" w:hAnsi="Arial" w:cs="Arial"/>
          <w:color w:val="000000"/>
        </w:rPr>
        <w:t xml:space="preserve"> ή από άλλο σημ</w:t>
      </w:r>
      <w:bookmarkStart w:id="0" w:name="_GoBack"/>
      <w:bookmarkEnd w:id="0"/>
      <w:r w:rsidRPr="00423723">
        <w:rPr>
          <w:rFonts w:ascii="Arial" w:hAnsi="Arial" w:cs="Arial"/>
          <w:color w:val="000000"/>
        </w:rPr>
        <w:t xml:space="preserve">είο </w:t>
      </w:r>
      <w:r>
        <w:rPr>
          <w:rFonts w:ascii="Arial" w:hAnsi="Arial" w:cs="Arial"/>
          <w:color w:val="000000"/>
        </w:rPr>
        <w:t xml:space="preserve">κατά μήκος των παράκτιων τειχών. </w:t>
      </w:r>
      <w:r w:rsidRPr="00423723">
        <w:rPr>
          <w:rFonts w:ascii="Arial" w:hAnsi="Arial" w:cs="Arial"/>
          <w:color w:val="000000"/>
        </w:rPr>
        <w:t xml:space="preserve">Υποέργο </w:t>
      </w:r>
      <w:r>
        <w:rPr>
          <w:rFonts w:ascii="Arial" w:hAnsi="Arial" w:cs="Arial"/>
          <w:color w:val="000000"/>
        </w:rPr>
        <w:t>3</w:t>
      </w:r>
      <w:r w:rsidRPr="00423723">
        <w:rPr>
          <w:rFonts w:ascii="Arial" w:hAnsi="Arial" w:cs="Arial"/>
          <w:color w:val="000000"/>
        </w:rPr>
        <w:t xml:space="preserve"> «Αρχαιολογικές έ</w:t>
      </w:r>
      <w:r>
        <w:rPr>
          <w:rFonts w:ascii="Arial" w:hAnsi="Arial" w:cs="Arial"/>
          <w:color w:val="000000"/>
        </w:rPr>
        <w:t xml:space="preserve">ρευνες και εργασίες της ΕΦΑΗ»: </w:t>
      </w:r>
      <w:r w:rsidRPr="00423723">
        <w:rPr>
          <w:rFonts w:ascii="Arial" w:hAnsi="Arial" w:cs="Arial"/>
          <w:color w:val="000000"/>
        </w:rPr>
        <w:t>Στο υποέργο αυτό περιλαμβάνεται το Μνημόνιο με την</w:t>
      </w:r>
      <w:r>
        <w:rPr>
          <w:rFonts w:ascii="Arial" w:hAnsi="Arial" w:cs="Arial"/>
          <w:color w:val="000000"/>
        </w:rPr>
        <w:t xml:space="preserve"> </w:t>
      </w:r>
      <w:r w:rsidRPr="00423723">
        <w:rPr>
          <w:rFonts w:ascii="Arial" w:hAnsi="Arial" w:cs="Arial"/>
          <w:color w:val="000000"/>
        </w:rPr>
        <w:t>Αρχαιολογική Υπηρεσία που θα είναι υπεύθυνη για την αρχαιολογική παρακολούθηση του έργου.</w:t>
      </w:r>
    </w:p>
    <w:p w:rsidR="00423723" w:rsidRDefault="00423723" w:rsidP="00423723">
      <w:pPr>
        <w:jc w:val="both"/>
        <w:rPr>
          <w:rFonts w:ascii="Arial" w:hAnsi="Arial" w:cs="Arial"/>
          <w:color w:val="000000"/>
        </w:rPr>
      </w:pPr>
      <w:r w:rsidRPr="00423723">
        <w:rPr>
          <w:rFonts w:ascii="Arial" w:hAnsi="Arial" w:cs="Arial"/>
          <w:color w:val="000000"/>
        </w:rPr>
        <w:t>Με την υλοποίηση της Πράξης θα παραδοθεί αποκατεστημένο, συντηρημένο, αναδεδειγμένο και προστατευμένο το τμήμα του</w:t>
      </w:r>
      <w:r>
        <w:rPr>
          <w:rFonts w:ascii="Arial" w:hAnsi="Arial" w:cs="Arial"/>
          <w:color w:val="000000"/>
        </w:rPr>
        <w:t xml:space="preserve"> </w:t>
      </w:r>
      <w:r w:rsidRPr="00423723">
        <w:rPr>
          <w:rFonts w:ascii="Arial" w:hAnsi="Arial" w:cs="Arial"/>
          <w:color w:val="000000"/>
        </w:rPr>
        <w:t xml:space="preserve">παράκτιου ενετικού τείχους από την περιοχή της ιχθυόσκαλας (αρχή </w:t>
      </w:r>
      <w:r w:rsidR="00C70F9F">
        <w:rPr>
          <w:rFonts w:ascii="Arial" w:hAnsi="Arial" w:cs="Arial"/>
          <w:color w:val="000000"/>
        </w:rPr>
        <w:t xml:space="preserve"> </w:t>
      </w:r>
      <w:r w:rsidRPr="00423723">
        <w:rPr>
          <w:rFonts w:ascii="Arial" w:hAnsi="Arial" w:cs="Arial"/>
          <w:color w:val="000000"/>
        </w:rPr>
        <w:t>του μόλου) μέχρι το Λιμενικό Περίπτερο</w:t>
      </w:r>
      <w:r>
        <w:rPr>
          <w:rFonts w:ascii="Arial" w:hAnsi="Arial" w:cs="Arial"/>
          <w:color w:val="000000"/>
        </w:rPr>
        <w:t xml:space="preserve">. </w:t>
      </w:r>
      <w:r w:rsidR="00C70F9F">
        <w:rPr>
          <w:rFonts w:ascii="Arial" w:hAnsi="Arial" w:cs="Arial"/>
          <w:color w:val="000000"/>
        </w:rPr>
        <w:t xml:space="preserve">  </w:t>
      </w:r>
    </w:p>
    <w:p w:rsidR="00360DEC" w:rsidRPr="00423723" w:rsidRDefault="00C70F9F" w:rsidP="0042372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2286000" cy="1548366"/>
            <wp:effectExtent l="0" t="0" r="0" b="0"/>
            <wp:docPr id="6" name="Εικόνα 6" descr="C:\Users\PRASSAKIS\Desktop\633896_b_600x600_100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SSAKIS\Desktop\633896_b_600x600_100K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                    </w:t>
      </w: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2286000" cy="1571625"/>
            <wp:effectExtent l="0" t="0" r="0" b="9525"/>
            <wp:docPr id="7" name="Εικόνα 7" descr="C:\Users\PRASSAKIS\Desktop\Enetika_Teixi_Hrakleiou_2_600x600_100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ASSAKIS\Desktop\Enetika_Teixi_Hrakleiou_2_600x600_100K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12" cy="156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</w:t>
      </w:r>
      <w:r w:rsidR="004522CF" w:rsidRPr="00423723">
        <w:rPr>
          <w:rFonts w:ascii="Arial" w:hAnsi="Arial" w:cs="Arial"/>
          <w:color w:val="000000"/>
        </w:rPr>
        <w:t xml:space="preserve">       </w:t>
      </w:r>
    </w:p>
    <w:sectPr w:rsidR="00360DEC" w:rsidRPr="00423723" w:rsidSect="00942909">
      <w:headerReference w:type="default" r:id="rId8"/>
      <w:footerReference w:type="default" r:id="rId9"/>
      <w:pgSz w:w="11906" w:h="16838"/>
      <w:pgMar w:top="2237" w:right="1797" w:bottom="1440" w:left="851" w:header="709" w:footer="1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7C" w:rsidRDefault="00BE4C7C" w:rsidP="00117712">
      <w:pPr>
        <w:spacing w:after="0" w:line="240" w:lineRule="auto"/>
      </w:pPr>
      <w:r>
        <w:separator/>
      </w:r>
    </w:p>
  </w:endnote>
  <w:endnote w:type="continuationSeparator" w:id="0">
    <w:p w:rsidR="00BE4C7C" w:rsidRDefault="00BE4C7C" w:rsidP="0011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712" w:rsidRDefault="00942909" w:rsidP="00117712">
    <w:pPr>
      <w:rPr>
        <w:rFonts w:ascii="Arial" w:hAnsi="Arial" w:cs="Arial"/>
        <w:color w:val="000000"/>
      </w:rPr>
    </w:pPr>
    <w:r w:rsidRPr="00A90AB9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3CD5EF86" wp14:editId="7652C33D">
          <wp:simplePos x="0" y="0"/>
          <wp:positionH relativeFrom="column">
            <wp:posOffset>1874</wp:posOffset>
          </wp:positionH>
          <wp:positionV relativeFrom="paragraph">
            <wp:posOffset>-57431</wp:posOffset>
          </wp:positionV>
          <wp:extent cx="6080333" cy="1469213"/>
          <wp:effectExtent l="0" t="0" r="0" b="0"/>
          <wp:wrapNone/>
          <wp:docPr id="15" name="Εικόνα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4525" cy="1484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7712">
      <w:rPr>
        <w:rFonts w:ascii="Arial" w:hAnsi="Arial" w:cs="Arial"/>
        <w:color w:val="000000"/>
      </w:rPr>
      <w:t xml:space="preserve">                                                                                      </w:t>
    </w:r>
  </w:p>
  <w:p w:rsidR="00117712" w:rsidRDefault="00117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7C" w:rsidRDefault="00BE4C7C" w:rsidP="00117712">
      <w:pPr>
        <w:spacing w:after="0" w:line="240" w:lineRule="auto"/>
      </w:pPr>
      <w:r>
        <w:separator/>
      </w:r>
    </w:p>
  </w:footnote>
  <w:footnote w:type="continuationSeparator" w:id="0">
    <w:p w:rsidR="00BE4C7C" w:rsidRDefault="00BE4C7C" w:rsidP="0011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8E" w:rsidRPr="001C64FF" w:rsidRDefault="001C64FF" w:rsidP="00B9038E">
    <w:pPr>
      <w:pStyle w:val="a4"/>
      <w:rPr>
        <w:color w:val="2E74B5" w:themeColor="accent1" w:themeShade="BF"/>
        <w:sz w:val="20"/>
        <w:szCs w:val="20"/>
      </w:rPr>
    </w:pPr>
    <w:r>
      <w:rPr>
        <w:noProof/>
        <w:color w:val="5B9BD5" w:themeColor="accent1"/>
        <w:sz w:val="20"/>
        <w:szCs w:val="20"/>
        <w:lang w:eastAsia="el-GR"/>
      </w:rPr>
      <w:drawing>
        <wp:inline distT="0" distB="0" distL="0" distR="0" wp14:anchorId="6B2F5112" wp14:editId="11460020">
          <wp:extent cx="571500" cy="552450"/>
          <wp:effectExtent l="0" t="0" r="0" b="0"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703" cy="552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2E74B5" w:themeColor="accent1" w:themeShade="BF"/>
        <w:sz w:val="20"/>
        <w:szCs w:val="20"/>
      </w:rPr>
      <w:t xml:space="preserve">     </w:t>
    </w:r>
    <w:r w:rsidRPr="001C64FF">
      <w:rPr>
        <w:color w:val="2E74B5" w:themeColor="accent1" w:themeShade="BF"/>
        <w:sz w:val="20"/>
        <w:szCs w:val="20"/>
      </w:rPr>
      <w:t xml:space="preserve">  </w:t>
    </w:r>
    <w:r w:rsidR="00B9038E" w:rsidRPr="001C64FF">
      <w:rPr>
        <w:color w:val="2E74B5" w:themeColor="accent1" w:themeShade="BF"/>
        <w:sz w:val="20"/>
        <w:szCs w:val="20"/>
      </w:rPr>
      <w:t>ΕΛΛΗ</w:t>
    </w:r>
    <w:r w:rsidRPr="001C64FF">
      <w:rPr>
        <w:color w:val="2E74B5" w:themeColor="accent1" w:themeShade="BF"/>
        <w:sz w:val="20"/>
        <w:szCs w:val="20"/>
      </w:rPr>
      <w:t>ΝΙΚΗ ΔΗΜΟΚΡΑΤΙΑ</w:t>
    </w:r>
    <w:r w:rsidRPr="001C64FF">
      <w:rPr>
        <w:color w:val="2E74B5" w:themeColor="accent1" w:themeShade="BF"/>
        <w:sz w:val="20"/>
        <w:szCs w:val="20"/>
      </w:rPr>
      <w:tab/>
      <w:t xml:space="preserve">                                                      Γενική Διεύθυνση Αρχαιοτήτων &amp;</w:t>
    </w:r>
  </w:p>
  <w:p w:rsidR="001C64FF" w:rsidRPr="001C64FF" w:rsidRDefault="001C64FF" w:rsidP="00B9038E">
    <w:pPr>
      <w:pStyle w:val="a4"/>
      <w:rPr>
        <w:color w:val="2E74B5" w:themeColor="accent1" w:themeShade="BF"/>
        <w:sz w:val="20"/>
        <w:szCs w:val="20"/>
      </w:rPr>
    </w:pPr>
    <w:r w:rsidRPr="001C64FF">
      <w:rPr>
        <w:color w:val="2E74B5" w:themeColor="accent1" w:themeShade="BF"/>
        <w:sz w:val="20"/>
        <w:szCs w:val="20"/>
      </w:rPr>
      <w:t xml:space="preserve">                           Υπουργείο Πολιτισμού και Αθλητισμού                          </w:t>
    </w:r>
    <w:r>
      <w:rPr>
        <w:color w:val="2E74B5" w:themeColor="accent1" w:themeShade="BF"/>
        <w:sz w:val="20"/>
        <w:szCs w:val="20"/>
      </w:rPr>
      <w:t xml:space="preserve">   </w:t>
    </w:r>
    <w:r w:rsidRPr="001C64FF">
      <w:rPr>
        <w:color w:val="2E74B5" w:themeColor="accent1" w:themeShade="BF"/>
        <w:sz w:val="20"/>
        <w:szCs w:val="20"/>
      </w:rPr>
      <w:t>Πολιτιστικής Κληρονομιάς</w:t>
    </w:r>
  </w:p>
  <w:p w:rsidR="005D06A0" w:rsidRDefault="001C64FF" w:rsidP="005D06A0">
    <w:pPr>
      <w:pStyle w:val="a4"/>
      <w:ind w:left="2160"/>
      <w:rPr>
        <w:color w:val="2E74B5" w:themeColor="accent1" w:themeShade="BF"/>
        <w:sz w:val="20"/>
        <w:szCs w:val="20"/>
      </w:rPr>
    </w:pPr>
    <w:r w:rsidRPr="001C64FF">
      <w:rPr>
        <w:color w:val="2E74B5" w:themeColor="accent1" w:themeShade="BF"/>
        <w:sz w:val="20"/>
        <w:szCs w:val="20"/>
      </w:rPr>
      <w:tab/>
      <w:t xml:space="preserve">                                                                           </w:t>
    </w:r>
    <w:r w:rsidR="00A84AF3">
      <w:rPr>
        <w:color w:val="2E74B5" w:themeColor="accent1" w:themeShade="BF"/>
        <w:sz w:val="20"/>
        <w:szCs w:val="20"/>
      </w:rPr>
      <w:t xml:space="preserve">  </w:t>
    </w:r>
    <w:r w:rsidRPr="001C64FF">
      <w:rPr>
        <w:color w:val="2E74B5" w:themeColor="accent1" w:themeShade="BF"/>
        <w:sz w:val="20"/>
        <w:szCs w:val="20"/>
      </w:rPr>
      <w:t xml:space="preserve"> Εφορεία</w:t>
    </w:r>
    <w:r w:rsidRPr="005D06A0">
      <w:rPr>
        <w:color w:val="2E74B5" w:themeColor="accent1" w:themeShade="BF"/>
        <w:sz w:val="20"/>
        <w:szCs w:val="20"/>
      </w:rPr>
      <w:t xml:space="preserve"> </w:t>
    </w:r>
    <w:r w:rsidRPr="001C64FF">
      <w:rPr>
        <w:color w:val="2E74B5" w:themeColor="accent1" w:themeShade="BF"/>
        <w:sz w:val="20"/>
        <w:szCs w:val="20"/>
      </w:rPr>
      <w:t>Αρχαιοτήτων</w:t>
    </w:r>
    <w:r w:rsidRPr="005D06A0">
      <w:rPr>
        <w:color w:val="2E74B5" w:themeColor="accent1" w:themeShade="BF"/>
        <w:sz w:val="20"/>
        <w:szCs w:val="20"/>
      </w:rPr>
      <w:t xml:space="preserve"> </w:t>
    </w:r>
    <w:r w:rsidR="006A312C">
      <w:rPr>
        <w:color w:val="2E74B5" w:themeColor="accent1" w:themeShade="BF"/>
        <w:sz w:val="20"/>
        <w:szCs w:val="20"/>
        <w:lang w:val="en-US"/>
      </w:rPr>
      <w:t>H</w:t>
    </w:r>
    <w:proofErr w:type="spellStart"/>
    <w:r w:rsidR="006A312C">
      <w:rPr>
        <w:color w:val="2E74B5" w:themeColor="accent1" w:themeShade="BF"/>
        <w:sz w:val="20"/>
        <w:szCs w:val="20"/>
      </w:rPr>
      <w:t>ρακλείου</w:t>
    </w:r>
    <w:proofErr w:type="spellEnd"/>
    <w:r w:rsidRPr="005D06A0">
      <w:rPr>
        <w:color w:val="2E74B5" w:themeColor="accent1" w:themeShade="BF"/>
        <w:sz w:val="20"/>
        <w:szCs w:val="20"/>
      </w:rPr>
      <w:t xml:space="preserve"> </w:t>
    </w:r>
    <w:r w:rsidR="005D06A0">
      <w:rPr>
        <w:color w:val="2E74B5" w:themeColor="accent1" w:themeShade="BF"/>
        <w:sz w:val="20"/>
        <w:szCs w:val="20"/>
      </w:rPr>
      <w:t xml:space="preserve">/          </w:t>
    </w:r>
  </w:p>
  <w:p w:rsidR="001C64FF" w:rsidRPr="005D06A0" w:rsidRDefault="005D06A0" w:rsidP="005D06A0">
    <w:pPr>
      <w:pStyle w:val="a4"/>
      <w:ind w:left="2160"/>
      <w:rPr>
        <w:color w:val="2E74B5" w:themeColor="accent1" w:themeShade="BF"/>
        <w:sz w:val="20"/>
        <w:szCs w:val="20"/>
      </w:rPr>
    </w:pPr>
    <w:r>
      <w:rPr>
        <w:color w:val="2E74B5" w:themeColor="accent1" w:themeShade="BF"/>
        <w:sz w:val="20"/>
        <w:szCs w:val="20"/>
      </w:rPr>
      <w:t xml:space="preserve">                                                                              Εφορεία Εναλίων Αρχαιοτήτων</w:t>
    </w:r>
    <w:r w:rsidR="001C64FF" w:rsidRPr="005D06A0">
      <w:rPr>
        <w:color w:val="2E74B5" w:themeColor="accent1" w:themeShade="BF"/>
        <w:sz w:val="20"/>
        <w:szCs w:val="20"/>
      </w:rPr>
      <w:tab/>
    </w:r>
  </w:p>
  <w:p w:rsidR="001C64FF" w:rsidRPr="005D06A0" w:rsidRDefault="001C64FF" w:rsidP="001C64FF">
    <w:pPr>
      <w:pStyle w:val="a4"/>
      <w:rPr>
        <w:color w:val="2E74B5" w:themeColor="accent1" w:themeShade="BF"/>
        <w:sz w:val="20"/>
        <w:szCs w:val="20"/>
      </w:rPr>
    </w:pPr>
    <w:r w:rsidRPr="005D06A0">
      <w:rPr>
        <w:color w:val="2E74B5" w:themeColor="accent1" w:themeShade="BF"/>
        <w:sz w:val="20"/>
        <w:szCs w:val="20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EC"/>
    <w:rsid w:val="000162C8"/>
    <w:rsid w:val="000A786B"/>
    <w:rsid w:val="000B5F32"/>
    <w:rsid w:val="000C3D62"/>
    <w:rsid w:val="000D3E5F"/>
    <w:rsid w:val="00117712"/>
    <w:rsid w:val="00123F94"/>
    <w:rsid w:val="00145773"/>
    <w:rsid w:val="001C4BFB"/>
    <w:rsid w:val="001C64FF"/>
    <w:rsid w:val="001E6C25"/>
    <w:rsid w:val="002469DB"/>
    <w:rsid w:val="002769C3"/>
    <w:rsid w:val="002A00DC"/>
    <w:rsid w:val="002A0B42"/>
    <w:rsid w:val="002F61E7"/>
    <w:rsid w:val="00333C47"/>
    <w:rsid w:val="00360DEC"/>
    <w:rsid w:val="003A5851"/>
    <w:rsid w:val="003C4820"/>
    <w:rsid w:val="003D0ADD"/>
    <w:rsid w:val="004104A5"/>
    <w:rsid w:val="00423723"/>
    <w:rsid w:val="004522CF"/>
    <w:rsid w:val="00495695"/>
    <w:rsid w:val="004A2EBA"/>
    <w:rsid w:val="004A2F68"/>
    <w:rsid w:val="004C54C5"/>
    <w:rsid w:val="004D1A83"/>
    <w:rsid w:val="004D67CD"/>
    <w:rsid w:val="005439AA"/>
    <w:rsid w:val="00552270"/>
    <w:rsid w:val="005937BE"/>
    <w:rsid w:val="005B42CA"/>
    <w:rsid w:val="005D0156"/>
    <w:rsid w:val="005D06A0"/>
    <w:rsid w:val="00606F91"/>
    <w:rsid w:val="006168A4"/>
    <w:rsid w:val="006A312C"/>
    <w:rsid w:val="006C3441"/>
    <w:rsid w:val="006F21D3"/>
    <w:rsid w:val="00701658"/>
    <w:rsid w:val="0070431E"/>
    <w:rsid w:val="00734046"/>
    <w:rsid w:val="007526E9"/>
    <w:rsid w:val="007D1A2E"/>
    <w:rsid w:val="007D5219"/>
    <w:rsid w:val="008276F3"/>
    <w:rsid w:val="00850A99"/>
    <w:rsid w:val="00871989"/>
    <w:rsid w:val="00885D0C"/>
    <w:rsid w:val="00894883"/>
    <w:rsid w:val="008F4ED6"/>
    <w:rsid w:val="00942909"/>
    <w:rsid w:val="00950F9E"/>
    <w:rsid w:val="00A23059"/>
    <w:rsid w:val="00A51A41"/>
    <w:rsid w:val="00A56190"/>
    <w:rsid w:val="00A616EF"/>
    <w:rsid w:val="00A718D6"/>
    <w:rsid w:val="00A84AF3"/>
    <w:rsid w:val="00B00C16"/>
    <w:rsid w:val="00B9038E"/>
    <w:rsid w:val="00BE4C7C"/>
    <w:rsid w:val="00C6200F"/>
    <w:rsid w:val="00C70F9F"/>
    <w:rsid w:val="00C854AB"/>
    <w:rsid w:val="00CA1D00"/>
    <w:rsid w:val="00CA6DA9"/>
    <w:rsid w:val="00D00078"/>
    <w:rsid w:val="00D11B1E"/>
    <w:rsid w:val="00DA175C"/>
    <w:rsid w:val="00DB54B5"/>
    <w:rsid w:val="00E23C93"/>
    <w:rsid w:val="00E509BD"/>
    <w:rsid w:val="00E671B4"/>
    <w:rsid w:val="00E95C14"/>
    <w:rsid w:val="00F20F86"/>
    <w:rsid w:val="00FA4E04"/>
    <w:rsid w:val="00FA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065B64-E566-4D4F-9447-D8041C8E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2270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4C54C5"/>
    <w:rPr>
      <w:color w:val="0563C1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117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17712"/>
  </w:style>
  <w:style w:type="paragraph" w:styleId="a5">
    <w:name w:val="footer"/>
    <w:basedOn w:val="a"/>
    <w:link w:val="Char1"/>
    <w:uiPriority w:val="99"/>
    <w:unhideWhenUsed/>
    <w:rsid w:val="001177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1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x0397__x03bc__x002f__x03bd__x03b9__x03b1_ xmlns="ab5eb9f1-a231-4802-8abd-d14e7bef79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2" ma:contentTypeDescription="Δημιουργία νέου εγγράφου" ma:contentTypeScope="" ma:versionID="9beee72f31e9100b52f883a3f8f4dc67">
  <xsd:schema xmlns:xsd="http://www.w3.org/2001/XMLSchema" xmlns:xs="http://www.w3.org/2001/XMLSchema" xmlns:p="http://schemas.microsoft.com/office/2006/metadata/properties" xmlns:ns1="http://schemas.microsoft.com/sharepoint/v3" xmlns:ns2="ab5eb9f1-a231-4802-8abd-d14e7bef79c8" targetNamespace="http://schemas.microsoft.com/office/2006/metadata/properties" ma:root="true" ma:fieldsID="60a9874c39c3557548ddf3c9057256a1" ns1:_="" ns2:_="">
    <xsd:import namespace="http://schemas.microsoft.com/sharepoint/v3"/>
    <xsd:import namespace="ab5eb9f1-a231-4802-8abd-d14e7bef79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397__x03bc__x002f__x03bd__x03b9__x03b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b9f1-a231-4802-8abd-d14e7bef79c8" elementFormDefault="qualified">
    <xsd:import namespace="http://schemas.microsoft.com/office/2006/documentManagement/types"/>
    <xsd:import namespace="http://schemas.microsoft.com/office/infopath/2007/PartnerControls"/>
    <xsd:element name="_x0397__x03bc__x002f__x03bd__x03b9__x03b1_" ma:index="10" nillable="true" ma:displayName="Ημ/νια" ma:format="DateOnly" ma:internalName="_x0397__x03bc__x002f__x03bd__x03b9__x03b1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09D9C-8CB2-4DA6-975D-A73CFE421241}"/>
</file>

<file path=customXml/itemProps2.xml><?xml version="1.0" encoding="utf-8"?>
<ds:datastoreItem xmlns:ds="http://schemas.openxmlformats.org/officeDocument/2006/customXml" ds:itemID="{9AEF3596-C14E-4AC0-B990-A8ACF29EB783}"/>
</file>

<file path=customXml/itemProps3.xml><?xml version="1.0" encoding="utf-8"?>
<ds:datastoreItem xmlns:ds="http://schemas.openxmlformats.org/officeDocument/2006/customXml" ds:itemID="{09708CDA-442F-4C25-A97E-6D80F6F0C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Kasidou</dc:creator>
  <cp:lastModifiedBy>Thanos Giannopoulos</cp:lastModifiedBy>
  <cp:revision>20</cp:revision>
  <cp:lastPrinted>2018-01-11T07:15:00Z</cp:lastPrinted>
  <dcterms:created xsi:type="dcterms:W3CDTF">2021-06-29T12:11:00Z</dcterms:created>
  <dcterms:modified xsi:type="dcterms:W3CDTF">2021-10-13T11:35:00Z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