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2C34" w:rsidRPr="009D4747" w:rsidRDefault="00AA2C34">
      <w:pPr>
        <w:jc w:val="center"/>
        <w:rPr>
          <w:rFonts w:asciiTheme="minorHAnsi" w:hAnsiTheme="minorHAnsi" w:cstheme="minorHAnsi"/>
          <w:b/>
        </w:rPr>
      </w:pPr>
    </w:p>
    <w:p w:rsidR="00AA2C34" w:rsidRPr="009D4747" w:rsidRDefault="00AA2C34">
      <w:pPr>
        <w:ind w:right="-141"/>
        <w:rPr>
          <w:rFonts w:asciiTheme="minorHAnsi" w:hAnsiTheme="minorHAnsi" w:cstheme="minorHAnsi"/>
          <w:b/>
          <w:sz w:val="24"/>
          <w:szCs w:val="24"/>
        </w:rPr>
      </w:pPr>
      <w:r w:rsidRPr="009D4747">
        <w:rPr>
          <w:rFonts w:asciiTheme="minorHAnsi" w:hAnsiTheme="minorHAnsi" w:cstheme="minorHAnsi"/>
          <w:b/>
          <w:sz w:val="24"/>
          <w:szCs w:val="24"/>
        </w:rPr>
        <w:t>«ΕΠΑΥΞΗΣΗ ΚΑΙ ΕΜΠΛΟΥΤΙΣΜΟΣ ΠΟΛΙΤΙΣΤΙΚΩΝ ΤΕΚΜΗΡΙΩΝ ΜΕΣΩ ΨΗΦΙΑΚΗΣ ΔΙΑΔΡΑΣΤΙΚΗΣ ΑΝΑΣΥΝΘΕΣΗΣ ΤΟΥ ΗΧΟΥ ΤΩΝ ΑΡΧΑΙΟΕΛΛΗΝΙΚΩΝ ΜΟΥΣΙΚΩΝ ΟΡΓΑΝΩΝ</w:t>
      </w:r>
      <w:r w:rsidR="009D4747">
        <w:rPr>
          <w:rFonts w:asciiTheme="minorHAnsi" w:hAnsiTheme="minorHAnsi" w:cstheme="minorHAnsi"/>
          <w:b/>
          <w:sz w:val="24"/>
          <w:szCs w:val="24"/>
        </w:rPr>
        <w:t xml:space="preserve"> </w:t>
      </w:r>
      <w:r w:rsidRPr="009D4747">
        <w:rPr>
          <w:rFonts w:asciiTheme="minorHAnsi" w:hAnsiTheme="minorHAnsi" w:cstheme="minorHAnsi"/>
          <w:b/>
          <w:sz w:val="24"/>
          <w:szCs w:val="24"/>
        </w:rPr>
        <w:t>-</w:t>
      </w:r>
      <w:r w:rsidR="009D4747">
        <w:rPr>
          <w:rFonts w:asciiTheme="minorHAnsi" w:hAnsiTheme="minorHAnsi" w:cstheme="minorHAnsi"/>
          <w:b/>
          <w:sz w:val="24"/>
          <w:szCs w:val="24"/>
        </w:rPr>
        <w:t xml:space="preserve"> </w:t>
      </w:r>
      <w:bookmarkStart w:id="0" w:name="_GoBack"/>
      <w:bookmarkEnd w:id="0"/>
      <w:r w:rsidRPr="009D4747">
        <w:rPr>
          <w:rFonts w:asciiTheme="minorHAnsi" w:hAnsiTheme="minorHAnsi" w:cstheme="minorHAnsi"/>
          <w:b/>
          <w:sz w:val="24"/>
          <w:szCs w:val="24"/>
        </w:rPr>
        <w:t>ΜΝΗΣΙΑΣ»</w:t>
      </w:r>
    </w:p>
    <w:p w:rsidR="00AA2C34" w:rsidRPr="009D4747" w:rsidRDefault="00AA2C34">
      <w:pPr>
        <w:jc w:val="both"/>
        <w:rPr>
          <w:rFonts w:asciiTheme="minorHAnsi" w:hAnsiTheme="minorHAnsi" w:cstheme="minorHAnsi"/>
        </w:rPr>
      </w:pPr>
    </w:p>
    <w:p w:rsidR="00AA2C34" w:rsidRPr="009D4747" w:rsidRDefault="00AA2C34">
      <w:pPr>
        <w:pStyle w:val="Default"/>
        <w:jc w:val="both"/>
        <w:rPr>
          <w:rFonts w:asciiTheme="minorHAnsi" w:hAnsiTheme="minorHAnsi" w:cstheme="minorHAnsi"/>
          <w:sz w:val="22"/>
          <w:szCs w:val="22"/>
        </w:rPr>
      </w:pPr>
      <w:r w:rsidRPr="009D4747">
        <w:rPr>
          <w:rFonts w:asciiTheme="minorHAnsi" w:hAnsiTheme="minorHAnsi" w:cstheme="minorHAnsi"/>
          <w:sz w:val="22"/>
          <w:szCs w:val="22"/>
        </w:rPr>
        <w:t xml:space="preserve">Το έργο «Επαύξηση και εμπλουτισμός πολιτιστικών τεκμηρίων μέσω ψηφιακής </w:t>
      </w:r>
      <w:proofErr w:type="spellStart"/>
      <w:r w:rsidRPr="009D4747">
        <w:rPr>
          <w:rFonts w:asciiTheme="minorHAnsi" w:hAnsiTheme="minorHAnsi" w:cstheme="minorHAnsi"/>
          <w:sz w:val="22"/>
          <w:szCs w:val="22"/>
        </w:rPr>
        <w:t>διαδραστικής</w:t>
      </w:r>
      <w:proofErr w:type="spellEnd"/>
      <w:r w:rsidRPr="009D4747">
        <w:rPr>
          <w:rFonts w:asciiTheme="minorHAnsi" w:hAnsiTheme="minorHAnsi" w:cstheme="minorHAnsi"/>
          <w:sz w:val="22"/>
          <w:szCs w:val="22"/>
        </w:rPr>
        <w:t xml:space="preserve"> ανασύνθεσης του ήχου των αρχαιοελληνικών μουσικών οργάνων-ΜΝΗΣΙΑΣ» εντάχθηκε στο Επιχειρησιακό Πρόγραμμα «Ανταγωνιστικότητα, Επιχειρηματικότητα και Καινοτομία» και αποτελεί μία συμμετοχή Υπηρεσιών του ΥΠΠΟΑ σε συνεργατικά σχήματα για θέματα Έρευνας. Εντάσσεται στη</w:t>
      </w:r>
      <w:r w:rsidRPr="009D4747">
        <w:rPr>
          <w:rFonts w:asciiTheme="minorHAnsi" w:hAnsiTheme="minorHAnsi" w:cstheme="minorHAnsi"/>
          <w:b/>
          <w:sz w:val="22"/>
          <w:szCs w:val="22"/>
        </w:rPr>
        <w:t xml:space="preserve"> </w:t>
      </w:r>
      <w:r w:rsidRPr="009D4747">
        <w:rPr>
          <w:rFonts w:asciiTheme="minorHAnsi" w:hAnsiTheme="minorHAnsi" w:cstheme="minorHAnsi"/>
          <w:sz w:val="22"/>
          <w:szCs w:val="22"/>
        </w:rPr>
        <w:t>Δράση ΕΡΕΥΝΩ-ΔΗΜΙΟΥΡΓΩ-ΚΑΙΝΟΤΟΜΩ στο πλαίσιο της παρέμβασης</w:t>
      </w:r>
      <w:r w:rsidRPr="009D4747">
        <w:rPr>
          <w:rFonts w:asciiTheme="minorHAnsi" w:hAnsiTheme="minorHAnsi" w:cstheme="minorHAnsi"/>
          <w:b/>
          <w:sz w:val="22"/>
          <w:szCs w:val="22"/>
        </w:rPr>
        <w:t xml:space="preserve"> </w:t>
      </w:r>
      <w:r w:rsidRPr="009D4747">
        <w:rPr>
          <w:rFonts w:asciiTheme="minorHAnsi" w:hAnsiTheme="minorHAnsi" w:cstheme="minorHAnsi"/>
          <w:sz w:val="22"/>
          <w:szCs w:val="22"/>
        </w:rPr>
        <w:t>ΙΙ</w:t>
      </w:r>
      <w:r w:rsidRPr="009D4747">
        <w:rPr>
          <w:rFonts w:asciiTheme="minorHAnsi" w:hAnsiTheme="minorHAnsi" w:cstheme="minorHAnsi"/>
          <w:b/>
          <w:sz w:val="22"/>
          <w:szCs w:val="22"/>
        </w:rPr>
        <w:t xml:space="preserve"> </w:t>
      </w:r>
      <w:r w:rsidRPr="009D4747">
        <w:rPr>
          <w:rFonts w:asciiTheme="minorHAnsi" w:hAnsiTheme="minorHAnsi" w:cstheme="minorHAnsi"/>
          <w:sz w:val="22"/>
          <w:szCs w:val="22"/>
        </w:rPr>
        <w:t>Συμπράξεις Επιχειρήσεων με Ερευνητικούς Οργανισμούς με προϋπολογισμό 234.573 €. Χρηματοδοτείται από το Ευρωπαϊκό Ταμείο Περιφερειακής Ανάπτυξης υλοποιείται με ευθύνη της Ειδικής Υπηρεσίας Διαχείρισης και Εφαρμογής Δράσεων στους Τομείς της Έρευνας, της Τεχνολογικής Ανάπτυξης και της Καινοτομίας (ΕΥΔΕ ΕΤΑΚ) και έχει ως δικαιούχους την Εφορεία Δυτικής Αττικής και την Εφορεία Αρχαιοτήτων Πειραιώς και Νήσων του Υπουργείου Πολιτισμού και Αθλητισμού.</w:t>
      </w:r>
    </w:p>
    <w:p w:rsidR="00AA2C34" w:rsidRPr="009D4747" w:rsidRDefault="00AA2C34">
      <w:pPr>
        <w:jc w:val="both"/>
        <w:rPr>
          <w:rFonts w:asciiTheme="minorHAnsi" w:hAnsiTheme="minorHAnsi" w:cstheme="minorHAnsi"/>
        </w:rPr>
      </w:pPr>
    </w:p>
    <w:p w:rsidR="00AA2C34" w:rsidRPr="009D4747" w:rsidRDefault="00AA2C34">
      <w:pPr>
        <w:jc w:val="both"/>
        <w:rPr>
          <w:rFonts w:asciiTheme="minorHAnsi" w:hAnsiTheme="minorHAnsi" w:cstheme="minorHAnsi"/>
        </w:rPr>
      </w:pPr>
      <w:r w:rsidRPr="009D4747">
        <w:rPr>
          <w:rFonts w:asciiTheme="minorHAnsi" w:hAnsiTheme="minorHAnsi" w:cstheme="minorHAnsi"/>
        </w:rPr>
        <w:t xml:space="preserve">Σημαντικός αριθμός ευρημάτων Αρχαίων Μουσικών Οργάνων (ΑΜΟ), φυλάσσονται, ακέραια ή μη, διάσπαρτα σε αρχαιολογικά μουσεία στην Ελλάδα και το εξωτερικό. Τα σημαντικότερα εκτίθενται στα Αρχαιολογικά Μουσεία Πειραιά και Μεγάρων. Το έργο αφορά τον εμπλουτισμό μέσω ψηφιακής </w:t>
      </w:r>
      <w:proofErr w:type="spellStart"/>
      <w:r w:rsidRPr="009D4747">
        <w:rPr>
          <w:rFonts w:asciiTheme="minorHAnsi" w:hAnsiTheme="minorHAnsi" w:cstheme="minorHAnsi"/>
        </w:rPr>
        <w:t>διαδραστικής</w:t>
      </w:r>
      <w:proofErr w:type="spellEnd"/>
      <w:r w:rsidRPr="009D4747">
        <w:rPr>
          <w:rFonts w:asciiTheme="minorHAnsi" w:hAnsiTheme="minorHAnsi" w:cstheme="minorHAnsi"/>
        </w:rPr>
        <w:t xml:space="preserve"> ανασύνθεσης του ήχου των μουσικών οργάνων που διατίθενται στην έκθεση των Μουσείων Πειραιά και  Μουσείου Μεγάρων και τις αποθήκες του μουσείου Μεγάρων.</w:t>
      </w:r>
    </w:p>
    <w:p w:rsidR="00AA2C34" w:rsidRPr="009D4747" w:rsidRDefault="00AA2C34">
      <w:pPr>
        <w:spacing w:line="276" w:lineRule="auto"/>
        <w:jc w:val="both"/>
        <w:rPr>
          <w:rFonts w:asciiTheme="minorHAnsi" w:hAnsiTheme="minorHAnsi" w:cstheme="minorHAnsi"/>
        </w:rPr>
      </w:pPr>
      <w:r w:rsidRPr="009D4747">
        <w:rPr>
          <w:rFonts w:asciiTheme="minorHAnsi" w:hAnsiTheme="minorHAnsi" w:cstheme="minorHAnsi"/>
        </w:rPr>
        <w:t xml:space="preserve">Σκοπός του προγράμματος είναι η ηχητική αποτύπωση του ήχου των αρχαίων μουσικών οργάνων μέσω της μελέτης και εύχρηστων, ευέλικτων και επεκτάσιμων εργαλείων και εφαρμογών πληροφορικής ώστε: α) το επιστημονικό προσωπικό των μουσείων να έχει τη δυνατότητα να δημιουργεί Ακουστικά Εικονικά Μουσικά Όργανα, τα οποία θα αναπαράγουν πιστά τον ήχο ενός συγκεκριμένου μουσικού οργάνου από την έκθεση του μουσείου, β) η εμπειρία κάθε επί τόπου ή διαδικτυακού επισκέπτη του μουσείου να εμπλουτίζεται και να επαυξάνεται με την ψηφιακή, πιστή ανασύνθεση του ήχου που παρήγαγε κάθε συγκεκριμένο μουσικό όργανο όταν βρισκόταν σε χρήση, μαζί με την τρισδιάστατη αναπαράστασή του, αλλά και τη δυνατότητα να αλληλεπιδρά ο επισκέπτης σε πραγματικό χρόνο για την παραγωγή μουσικής γ) να υπάρξει πιστή ανακατασκευή των μουσικών οργάνων της έκθεσης των μουσείων για να χρησιμοποιούνται σε καινοτόμες </w:t>
      </w:r>
      <w:proofErr w:type="spellStart"/>
      <w:r w:rsidRPr="009D4747">
        <w:rPr>
          <w:rFonts w:asciiTheme="minorHAnsi" w:hAnsiTheme="minorHAnsi" w:cstheme="minorHAnsi"/>
        </w:rPr>
        <w:t>μουσειο</w:t>
      </w:r>
      <w:proofErr w:type="spellEnd"/>
      <w:r w:rsidRPr="009D4747">
        <w:rPr>
          <w:rFonts w:asciiTheme="minorHAnsi" w:hAnsiTheme="minorHAnsi" w:cstheme="minorHAnsi"/>
        </w:rPr>
        <w:t xml:space="preserve">-παιδαγωγικές εκπαιδευτικές δράσεις και δ) να προωθηθεί η μεταφορά καινοτόμου τεχνογνωσίας από τους ερευνητικούς φορείς προς τις επιχειρήσεις για αύξηση της ανταγωνιστικότητάς τους και είσοδό τους σε νέες αγορές μέσω της επέκτασης και επαναχρησιμοποίησης των παραπάνω τεχνολογιών και σε διαφορετικές περιπτώσεις διείσδυσης και εφαρμογής τους στην Ελλάδα και το εξωτερικό, όπως μουσικά όργανα άλλων χρονικών περιόδων (π.χ. μεσαιωνικά, βυζαντινά, παραδοσιακά), άλλων γεωγραφικών περιοχών ή/και άλλων πολιτισμικών, </w:t>
      </w:r>
      <w:proofErr w:type="spellStart"/>
      <w:r w:rsidRPr="009D4747">
        <w:rPr>
          <w:rFonts w:asciiTheme="minorHAnsi" w:hAnsiTheme="minorHAnsi" w:cstheme="minorHAnsi"/>
        </w:rPr>
        <w:t>εθνο</w:t>
      </w:r>
      <w:r w:rsidR="009D4747">
        <w:rPr>
          <w:rFonts w:asciiTheme="minorHAnsi" w:hAnsiTheme="minorHAnsi" w:cstheme="minorHAnsi"/>
        </w:rPr>
        <w:t>μουσικολογικών</w:t>
      </w:r>
      <w:proofErr w:type="spellEnd"/>
      <w:r w:rsidR="009D4747">
        <w:rPr>
          <w:rFonts w:asciiTheme="minorHAnsi" w:hAnsiTheme="minorHAnsi" w:cstheme="minorHAnsi"/>
        </w:rPr>
        <w:t xml:space="preserve"> προσεγγίσεων.</w:t>
      </w:r>
    </w:p>
    <w:p w:rsidR="00AA2C34" w:rsidRPr="009D4747" w:rsidRDefault="00AA2C34">
      <w:pPr>
        <w:jc w:val="both"/>
        <w:rPr>
          <w:rFonts w:asciiTheme="minorHAnsi" w:hAnsiTheme="minorHAnsi" w:cstheme="minorHAnsi"/>
        </w:rPr>
      </w:pPr>
      <w:r w:rsidRPr="009D4747">
        <w:rPr>
          <w:rFonts w:asciiTheme="minorHAnsi" w:hAnsiTheme="minorHAnsi" w:cstheme="minorHAnsi"/>
        </w:rPr>
        <w:lastRenderedPageBreak/>
        <w:t xml:space="preserve">Τα αποτελέσματα του έργου ΜΝΗΣΙΑΣ αναμένεται να αποτελέσουν σημαντικό ερευνητικό εργαλείο για την αποκατάσταση νέων ευρημάτων αρχαίων ελληνικών μουσικών οργάνων προσφέροντας σημαντικά μικρότερο κόστος και χρόνο ανακατασκευής και θα χρησιμοποιηθούν από εκτελεστές αλλά και συνθέτες που δεν διαθέτουν τα αντίστοιχα πραγματικά ΑΜΟ ή πιστές ανακατασκευές τους. Παράλληλα, θα αποτελέσουν σημαντικό παιδαγωγικό εργαλείο της πολιτιστικής εκπαίδευσης, ιδιαίτερα της </w:t>
      </w:r>
      <w:proofErr w:type="spellStart"/>
      <w:r w:rsidRPr="009D4747">
        <w:rPr>
          <w:rFonts w:asciiTheme="minorHAnsi" w:hAnsiTheme="minorHAnsi" w:cstheme="minorHAnsi"/>
        </w:rPr>
        <w:t>μουσειολογικής</w:t>
      </w:r>
      <w:proofErr w:type="spellEnd"/>
      <w:r w:rsidRPr="009D4747">
        <w:rPr>
          <w:rFonts w:asciiTheme="minorHAnsi" w:hAnsiTheme="minorHAnsi" w:cstheme="minorHAnsi"/>
        </w:rPr>
        <w:t>, καθώς και καινοτόμα εργαλεία για τους συνθέτες μουσικής (π.χ. παραγωγή νέων ηχοχρωμάτων). Από την άλλη, τα αποτελέσματα του έργου αναμένεται να αποτελέσουν σημαντικό εργαλείο για τους κατασκευαστές αρχαίων μουσικών οργάνων που θα τους παρέχει τη δυνατότητα να πειραματίζονται χωρίς κόστος πριν επιλέξουν την ενδεδειγμένη παραμετροποίηση των φυσικών χαρακτηριστικών και ιδιοτήτων των υλικών και των μερών των οργάνων (π.χ. να αλλάζουν τις διαστάσεις τους ή τα υλικά κατασκευής τους) και θα χρησιμοποιηθούν σε περιβάλλοντα διαδικτυακών ή εικονικών ξεναγών και να εμπλουτίσουν με ήχο ψηφιακές οπτικές αναπαραστάσεις αρχαιολογικών μνημείων, χώρων και αντικειμένων που εκτίθενται σε μουσεία. Τέλος, θα έχουν πολλαπλασιαστικό χαρακτήρα και να εφαρμοστούν σε μουσικά όργανα άλλων ιστορικών περιόδων (π.χ. βυζαντινά, μεσαιωνικά, παραδοσιακά) ή άλλων γεωγραφικών περιοχών.</w:t>
      </w:r>
    </w:p>
    <w:p w:rsidR="00AA2C34" w:rsidRPr="009D4747" w:rsidRDefault="00AA2C34">
      <w:pPr>
        <w:jc w:val="both"/>
        <w:rPr>
          <w:rFonts w:asciiTheme="minorHAnsi" w:hAnsiTheme="minorHAnsi" w:cstheme="minorHAnsi"/>
        </w:rPr>
      </w:pPr>
      <w:r w:rsidRPr="009D4747">
        <w:rPr>
          <w:rFonts w:asciiTheme="minorHAnsi" w:hAnsiTheme="minorHAnsi" w:cstheme="minorHAnsi"/>
        </w:rPr>
        <w:t>.</w:t>
      </w:r>
    </w:p>
    <w:sectPr w:rsidR="00AA2C34" w:rsidRPr="009D4747" w:rsidSect="009D4747">
      <w:headerReference w:type="default" r:id="rId6"/>
      <w:footerReference w:type="default" r:id="rId7"/>
      <w:pgSz w:w="11906" w:h="16838"/>
      <w:pgMar w:top="2334" w:right="1274" w:bottom="2410" w:left="1134" w:header="567" w:footer="366" w:gutter="0"/>
      <w:cols w:space="72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E05" w:rsidRDefault="00763E05">
      <w:r>
        <w:separator/>
      </w:r>
    </w:p>
  </w:endnote>
  <w:endnote w:type="continuationSeparator" w:id="0">
    <w:p w:rsidR="00763E05" w:rsidRDefault="00763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pitch w:val="variable"/>
    <w:sig w:usb0="00002000" w:usb1="00000000" w:usb2="00000000" w:usb3="00000000" w:csb0="00000000"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C34" w:rsidRDefault="009D4747">
    <w:r w:rsidRPr="006313BD">
      <w:rPr>
        <w:noProof/>
        <w:lang w:eastAsia="el-GR"/>
      </w:rPr>
      <w:drawing>
        <wp:inline distT="0" distB="0" distL="0" distR="0">
          <wp:extent cx="5995035" cy="1438910"/>
          <wp:effectExtent l="0" t="0" r="0" b="0"/>
          <wp:docPr id="11" name="Εικόνα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95035" cy="143891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E05" w:rsidRDefault="00763E05">
      <w:r>
        <w:separator/>
      </w:r>
    </w:p>
  </w:footnote>
  <w:footnote w:type="continuationSeparator" w:id="0">
    <w:p w:rsidR="00763E05" w:rsidRDefault="00763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C34" w:rsidRDefault="00AA2C34">
    <w:pPr>
      <w:pStyle w:val="a7"/>
    </w:pPr>
    <w:r>
      <w:t xml:space="preserve">        </w:t>
    </w:r>
    <w:r w:rsidR="009D4747" w:rsidRPr="001759DF">
      <w:rPr>
        <w:noProof/>
        <w:lang w:eastAsia="el-GR"/>
      </w:rPr>
      <w:drawing>
        <wp:inline distT="0" distB="0" distL="0" distR="0">
          <wp:extent cx="516890" cy="476885"/>
          <wp:effectExtent l="0" t="0" r="0" b="0"/>
          <wp:docPr id="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890" cy="476885"/>
                  </a:xfrm>
                  <a:prstGeom prst="rect">
                    <a:avLst/>
                  </a:prstGeom>
                  <a:noFill/>
                  <a:ln>
                    <a:noFill/>
                  </a:ln>
                </pic:spPr>
              </pic:pic>
            </a:graphicData>
          </a:graphic>
        </wp:inline>
      </w:drawing>
    </w:r>
    <w:r>
      <w:t xml:space="preserve">     </w:t>
    </w:r>
  </w:p>
  <w:p w:rsidR="00AA2C34" w:rsidRDefault="00AA2C34">
    <w:pPr>
      <w:pStyle w:val="a7"/>
    </w:pPr>
    <w:r>
      <w:t xml:space="preserve">ΕΛΛΗΝΙΚΗ ΔΗΜΟΚΡΑΤΙΑ                               </w:t>
    </w:r>
    <w:r>
      <w:tab/>
      <w:t xml:space="preserve">                  Γενική Διεύθυνση Αρχαιοτήτων </w:t>
    </w:r>
  </w:p>
  <w:p w:rsidR="00AA2C34" w:rsidRDefault="00AA2C34">
    <w:pPr>
      <w:pStyle w:val="a7"/>
    </w:pPr>
    <w:r>
      <w:t>Υπουργείο Πολιτισμού και Αθλητισμού</w:t>
    </w:r>
    <w:r>
      <w:tab/>
      <w:t xml:space="preserve">                        &amp; Πολιτιστικής Κληρονομιάς</w:t>
    </w:r>
  </w:p>
  <w:p w:rsidR="00AA2C34" w:rsidRDefault="00AA2C34">
    <w:pPr>
      <w:pStyle w:val="a7"/>
    </w:pPr>
    <w:r>
      <w:t xml:space="preserve">                                                                                              Εφορεία</w:t>
    </w:r>
    <w:r>
      <w:rPr>
        <w:lang w:val="en-US"/>
      </w:rPr>
      <w:t xml:space="preserve"> </w:t>
    </w:r>
    <w:r>
      <w:t>Αρχαιοτήτων</w:t>
    </w:r>
    <w:r>
      <w:rPr>
        <w:lang w:val="en-US"/>
      </w:rPr>
      <w:t xml:space="preserve"> </w:t>
    </w:r>
    <w:proofErr w:type="spellStart"/>
    <w:r>
      <w:rPr>
        <w:lang w:val="en-US"/>
      </w:rPr>
      <w:t>Αθην</w:t>
    </w:r>
    <w:r>
      <w:t>ών</w:t>
    </w:r>
    <w:proofErr w:type="spellEnd"/>
  </w:p>
  <w:p w:rsidR="00AA2C34" w:rsidRDefault="00AA2C34">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CB8"/>
    <w:rsid w:val="00571E18"/>
    <w:rsid w:val="00763E05"/>
    <w:rsid w:val="009D4747"/>
    <w:rsid w:val="00A82CB8"/>
    <w:rsid w:val="00AA2C3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05E547F"/>
  <w15:chartTrackingRefBased/>
  <w15:docId w15:val="{7EF03053-2E0B-4066-B27A-70F2B9B0A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spacing w:after="160" w:line="259" w:lineRule="auto"/>
    </w:pPr>
    <w:rPr>
      <w:rFonts w:ascii="Calibri" w:eastAsia="Calibri" w:hAnsi="Calibri"/>
      <w:sz w:val="22"/>
      <w:szCs w:val="22"/>
      <w:lang w:eastAsia="ar-SA"/>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DefaultParagraphFont">
    <w:name w:val="Default Paragraph Font"/>
  </w:style>
  <w:style w:type="character" w:customStyle="1" w:styleId="BalloonTextChar">
    <w:name w:val="Balloon Text Char"/>
    <w:basedOn w:val="DefaultParagraphFont"/>
    <w:rPr>
      <w:rFonts w:ascii="Segoe UI" w:hAnsi="Segoe UI" w:cs="Segoe UI"/>
      <w:sz w:val="18"/>
      <w:szCs w:val="18"/>
    </w:rPr>
  </w:style>
  <w:style w:type="character" w:styleId="-">
    <w:name w:val="Hyperlink"/>
    <w:basedOn w:val="DefaultParagraphFont"/>
    <w:rPr>
      <w:rFonts w:cs="Times New Roman"/>
      <w:color w:val="0563C1"/>
      <w:u w:val="single"/>
      <w:lang/>
    </w:rPr>
  </w:style>
  <w:style w:type="character" w:customStyle="1" w:styleId="HeaderChar">
    <w:name w:val="Header Char"/>
    <w:basedOn w:val="DefaultParagraphFont"/>
    <w:rPr>
      <w:rFonts w:cs="Times New Roman"/>
    </w:rPr>
  </w:style>
  <w:style w:type="character" w:customStyle="1" w:styleId="FooterChar">
    <w:name w:val="Footer Char"/>
    <w:basedOn w:val="DefaultParagraphFont"/>
    <w:rPr>
      <w:rFonts w:cs="Times New Roman"/>
    </w:rPr>
  </w:style>
  <w:style w:type="character" w:customStyle="1" w:styleId="apple-converted-space">
    <w:name w:val="apple-converted-space"/>
    <w:basedOn w:val="DefaultParagraphFont"/>
    <w:rPr>
      <w:rFonts w:cs="Times New Roman"/>
    </w:rPr>
  </w:style>
  <w:style w:type="paragraph" w:customStyle="1" w:styleId="a3">
    <w:name w:val="Επικεφαλίδα"/>
    <w:basedOn w:val="a"/>
    <w:next w:val="a4"/>
    <w:pPr>
      <w:keepNext/>
      <w:spacing w:before="240" w:after="120"/>
    </w:pPr>
    <w:rPr>
      <w:rFonts w:ascii="Arial" w:eastAsia="Arial Unicode MS" w:hAnsi="Arial" w:cs="Mangal"/>
      <w:sz w:val="28"/>
      <w:szCs w:val="28"/>
    </w:rPr>
  </w:style>
  <w:style w:type="paragraph" w:styleId="a4">
    <w:name w:val="Body Text"/>
    <w:basedOn w:val="a"/>
    <w:pPr>
      <w:spacing w:after="120"/>
    </w:pPr>
  </w:style>
  <w:style w:type="paragraph" w:styleId="a5">
    <w:name w:val="List"/>
    <w:basedOn w:val="a4"/>
    <w:rPr>
      <w:rFonts w:cs="Mangal"/>
    </w:rPr>
  </w:style>
  <w:style w:type="paragraph" w:customStyle="1" w:styleId="1">
    <w:name w:val="Λεζάντα1"/>
    <w:basedOn w:val="a"/>
    <w:pPr>
      <w:suppressLineNumbers/>
      <w:spacing w:before="120" w:after="120"/>
    </w:pPr>
    <w:rPr>
      <w:rFonts w:cs="Mangal"/>
      <w:i/>
      <w:iCs/>
      <w:sz w:val="24"/>
      <w:szCs w:val="24"/>
    </w:rPr>
  </w:style>
  <w:style w:type="paragraph" w:customStyle="1" w:styleId="a6">
    <w:name w:val="Ευρετήριο"/>
    <w:basedOn w:val="a"/>
    <w:pPr>
      <w:suppressLineNumbers/>
    </w:pPr>
    <w:rPr>
      <w:rFonts w:cs="Mangal"/>
    </w:rPr>
  </w:style>
  <w:style w:type="paragraph" w:customStyle="1" w:styleId="BalloonText">
    <w:name w:val="Balloon Text"/>
    <w:basedOn w:val="a"/>
    <w:pPr>
      <w:spacing w:after="0" w:line="100" w:lineRule="atLeast"/>
    </w:pPr>
    <w:rPr>
      <w:rFonts w:ascii="Segoe UI" w:hAnsi="Segoe UI" w:cs="Segoe UI"/>
      <w:sz w:val="18"/>
      <w:szCs w:val="18"/>
    </w:rPr>
  </w:style>
  <w:style w:type="paragraph" w:styleId="a7">
    <w:name w:val="header"/>
    <w:basedOn w:val="a"/>
    <w:pPr>
      <w:suppressLineNumbers/>
      <w:tabs>
        <w:tab w:val="center" w:pos="4153"/>
        <w:tab w:val="right" w:pos="8306"/>
      </w:tabs>
      <w:spacing w:after="0" w:line="100" w:lineRule="atLeast"/>
    </w:pPr>
  </w:style>
  <w:style w:type="paragraph" w:styleId="a8">
    <w:name w:val="footer"/>
    <w:basedOn w:val="a"/>
    <w:pPr>
      <w:suppressLineNumbers/>
      <w:tabs>
        <w:tab w:val="center" w:pos="4153"/>
        <w:tab w:val="right" w:pos="8306"/>
      </w:tabs>
      <w:spacing w:after="0" w:line="100" w:lineRule="atLeast"/>
    </w:pPr>
  </w:style>
  <w:style w:type="paragraph" w:customStyle="1" w:styleId="NormalWeb">
    <w:name w:val="Normal (Web)"/>
    <w:basedOn w:val="a"/>
    <w:pPr>
      <w:spacing w:before="100" w:after="100" w:line="100" w:lineRule="atLeast"/>
    </w:pPr>
    <w:rPr>
      <w:rFonts w:ascii="Times New Roman" w:eastAsia="Times New Roman" w:hAnsi="Times New Roman"/>
      <w:sz w:val="24"/>
      <w:szCs w:val="24"/>
    </w:rPr>
  </w:style>
  <w:style w:type="paragraph" w:customStyle="1" w:styleId="Default">
    <w:name w:val="Default"/>
    <w:pPr>
      <w:suppressAutoHyphens/>
    </w:pPr>
    <w:rPr>
      <w:rFonts w:ascii="Tahoma" w:eastAsia="Calibri" w:hAnsi="Tahoma" w:cs="Tahoma"/>
      <w:color w:val="000000"/>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2.xml"/><Relationship Id="rId5" Type="http://schemas.openxmlformats.org/officeDocument/2006/relationships/endnotes" Target="endnotes.xml"/><Relationship Id="rId10"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B648072-5741-443D-8BEF-1D3D78B491FC}"/>
</file>

<file path=customXml/itemProps2.xml><?xml version="1.0" encoding="utf-8"?>
<ds:datastoreItem xmlns:ds="http://schemas.openxmlformats.org/officeDocument/2006/customXml" ds:itemID="{0D50B6D0-26BA-435E-A8FC-C78F2DA60DAD}"/>
</file>

<file path=customXml/itemProps3.xml><?xml version="1.0" encoding="utf-8"?>
<ds:datastoreItem xmlns:ds="http://schemas.openxmlformats.org/officeDocument/2006/customXml" ds:itemID="{0897988D-53DA-447E-8085-1CAEF0D1DEF6}"/>
</file>

<file path=docProps/app.xml><?xml version="1.0" encoding="utf-8"?>
<Properties xmlns="http://schemas.openxmlformats.org/officeDocument/2006/extended-properties" xmlns:vt="http://schemas.openxmlformats.org/officeDocument/2006/docPropsVTypes">
  <Template>Normal</Template>
  <TotalTime>0</TotalTime>
  <Pages>2</Pages>
  <Words>658</Words>
  <Characters>3557</Characters>
  <Application>Microsoft Office Word</Application>
  <DocSecurity>0</DocSecurity>
  <Lines>29</Lines>
  <Paragraphs>8</Paragraphs>
  <ScaleCrop>false</ScaleCrop>
  <HeadingPairs>
    <vt:vector size="2" baseType="variant">
      <vt:variant>
        <vt:lpstr>Τίτλος</vt:lpstr>
      </vt:variant>
      <vt:variant>
        <vt:i4>1</vt:i4>
      </vt:variant>
    </vt:vector>
  </HeadingPairs>
  <TitlesOfParts>
    <vt:vector size="1" baseType="lpstr">
      <vt:lpstr>«ΣΤΕΡΕΩΣΗ ΚΑΙ ΣΥΝΤΗΡΗΣΗ ΤΟΥ ΝΑΟΥ ΤΟΥ ΟΛΥΜΠΙΟΥ ΔΙΟΣ ΣΤΗΝ ΑΘΗΝΑ »</vt:lpstr>
    </vt:vector>
  </TitlesOfParts>
  <Company/>
  <LinksUpToDate>false</LinksUpToDate>
  <CharactersWithSpaces>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«ΣΤΕΡΕΩΣΗ ΚΑΙ ΣΥΝΤΗΡΗΣΗ ΤΟΥ ΝΑΟΥ ΤΟΥ ΟΛΥΜΠΙΟΥ ΔΙΟΣ ΣΤΗΝ ΑΘΗΝΑ »</dc:title>
  <dc:subject/>
  <dc:creator>Kasidou</dc:creator>
  <cp:keywords/>
  <cp:lastModifiedBy>Thanos Giannopoulos</cp:lastModifiedBy>
  <cp:revision>2</cp:revision>
  <cp:lastPrinted>2018-01-11T05:15:00Z</cp:lastPrinted>
  <dcterms:created xsi:type="dcterms:W3CDTF">2019-07-05T10:26:00Z</dcterms:created>
  <dcterms:modified xsi:type="dcterms:W3CDTF">2019-07-05T10:26:00Z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0x010100ECDDDAFF6CA6494BB9A76D6EF082445F</vt:lpwstr>
  </property>
</Properties>
</file>