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46" w:rsidRPr="007B2146" w:rsidRDefault="002A6346" w:rsidP="00360DE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2146" w:rsidRPr="007B2146" w:rsidRDefault="002D2FF3" w:rsidP="00360D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2FF3">
        <w:rPr>
          <w:rFonts w:asciiTheme="minorHAnsi" w:hAnsiTheme="minorHAnsi" w:cstheme="minorHAnsi"/>
          <w:b/>
          <w:sz w:val="24"/>
          <w:szCs w:val="24"/>
        </w:rPr>
        <w:t>ΤΡΙΣΔΙΑΣΤΑΤΗ ΠΡΟΒΟΛΗ ΚΑΣΤΡΟΥ ΜΥΡΙΝΑΣ</w:t>
      </w:r>
    </w:p>
    <w:p w:rsidR="002D2FF3" w:rsidRPr="002D2FF3" w:rsidRDefault="002D2FF3" w:rsidP="002D2FF3">
      <w:pPr>
        <w:jc w:val="both"/>
        <w:rPr>
          <w:rFonts w:asciiTheme="minorHAnsi" w:hAnsiTheme="minorHAnsi" w:cstheme="minorHAnsi"/>
        </w:rPr>
      </w:pPr>
      <w:r w:rsidRPr="002D2FF3">
        <w:rPr>
          <w:rFonts w:asciiTheme="minorHAnsi" w:hAnsiTheme="minorHAnsi" w:cstheme="minorHAnsi"/>
        </w:rPr>
        <w:t>Το έργο «Τρισδιάστατη προβολή Κάστρου Μύρινας» εντάχθηκε στο Επιχειρησιακό Πρόγραμμα «Βόρειο Αιγαίο 2014-2020» με προϋπολογισμό 347.440,00 €, χρηματοδότηση από το Ευρωπαϊκό Ταμείο Περιφερειακής Ανάπτυξης και δικαιού</w:t>
      </w:r>
      <w:bookmarkStart w:id="0" w:name="_GoBack"/>
      <w:bookmarkEnd w:id="0"/>
      <w:r w:rsidRPr="002D2FF3">
        <w:rPr>
          <w:rFonts w:asciiTheme="minorHAnsi" w:hAnsiTheme="minorHAnsi" w:cstheme="minorHAnsi"/>
        </w:rPr>
        <w:t>χο την Εφορεία Αρχαιοτήτων Λέσβου.</w:t>
      </w:r>
    </w:p>
    <w:p w:rsidR="002A6346" w:rsidRPr="007B2146" w:rsidRDefault="002D2FF3" w:rsidP="002D2FF3">
      <w:pPr>
        <w:jc w:val="both"/>
        <w:rPr>
          <w:rFonts w:asciiTheme="minorHAnsi" w:hAnsiTheme="minorHAnsi" w:cstheme="minorHAnsi"/>
        </w:rPr>
      </w:pPr>
      <w:r w:rsidRPr="002D2FF3">
        <w:rPr>
          <w:rFonts w:asciiTheme="minorHAnsi" w:hAnsiTheme="minorHAnsi" w:cstheme="minorHAnsi"/>
        </w:rPr>
        <w:t xml:space="preserve">Η πράξη αποσκοπεί στην τεκμηρίωση, ψηφιακή αποτύπωση και τρισδιάστατη προβολή του Κάστρου Μύρινας στο ευρύ κοινό. Η πρόταση ψηφιακής προβολής του Κάστρου Μύρινας περιλαμβάνει τις παρακάτω ενέργειες: Α) Σύστημα εικονικής περιήγησης στο Κάστρο Β) Δημιουργία Διαδικτυακής Πύλης Γ) Ψηφιακή </w:t>
      </w:r>
      <w:proofErr w:type="spellStart"/>
      <w:r w:rsidRPr="002D2FF3">
        <w:rPr>
          <w:rFonts w:asciiTheme="minorHAnsi" w:hAnsiTheme="minorHAnsi" w:cstheme="minorHAnsi"/>
        </w:rPr>
        <w:t>διαδραστική</w:t>
      </w:r>
      <w:proofErr w:type="spellEnd"/>
      <w:r w:rsidRPr="002D2FF3">
        <w:rPr>
          <w:rFonts w:asciiTheme="minorHAnsi" w:hAnsiTheme="minorHAnsi" w:cstheme="minorHAnsi"/>
        </w:rPr>
        <w:t xml:space="preserve"> ξενάγηση για φορητές συσκευές με τη χρήση </w:t>
      </w:r>
      <w:proofErr w:type="spellStart"/>
      <w:r w:rsidRPr="002D2FF3">
        <w:rPr>
          <w:rFonts w:asciiTheme="minorHAnsi" w:hAnsiTheme="minorHAnsi" w:cstheme="minorHAnsi"/>
        </w:rPr>
        <w:t>beacons</w:t>
      </w:r>
      <w:proofErr w:type="spellEnd"/>
      <w:r w:rsidRPr="002D2FF3">
        <w:rPr>
          <w:rFonts w:asciiTheme="minorHAnsi" w:hAnsiTheme="minorHAnsi" w:cstheme="minorHAnsi"/>
        </w:rPr>
        <w:t xml:space="preserve"> και </w:t>
      </w:r>
      <w:proofErr w:type="spellStart"/>
      <w:r w:rsidRPr="002D2FF3">
        <w:rPr>
          <w:rFonts w:asciiTheme="minorHAnsi" w:hAnsiTheme="minorHAnsi" w:cstheme="minorHAnsi"/>
        </w:rPr>
        <w:t>QRcodes</w:t>
      </w:r>
      <w:proofErr w:type="spellEnd"/>
      <w:r w:rsidRPr="002D2FF3">
        <w:rPr>
          <w:rFonts w:asciiTheme="minorHAnsi" w:hAnsiTheme="minorHAnsi" w:cstheme="minorHAnsi"/>
        </w:rPr>
        <w:t>. Το έργο περιλαμβάνει δύο (2) υποέργα τα οποία χωρίζονται στα παρακάτω πακέτα εργασίας: Α) Έρευνα – συλλογή – Αξιολόγηση – Καταγραφή πληροφοριακού υλικού Β) Ηλεκτρονική Πληροφόρηση.</w:t>
      </w:r>
    </w:p>
    <w:sectPr w:rsidR="002A6346" w:rsidRPr="007B2146" w:rsidSect="00C53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37" w:right="1558" w:bottom="1440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46" w:rsidRDefault="002A6346" w:rsidP="00117712">
      <w:pPr>
        <w:spacing w:after="0" w:line="240" w:lineRule="auto"/>
      </w:pPr>
      <w:r>
        <w:separator/>
      </w:r>
    </w:p>
  </w:endnote>
  <w:endnote w:type="continuationSeparator" w:id="0">
    <w:p w:rsidR="002A6346" w:rsidRDefault="002A634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BA" w:rsidRDefault="003670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46" w:rsidRDefault="005F799A" w:rsidP="005F799A">
    <w:r>
      <w:rPr>
        <w:rFonts w:ascii="Arial" w:hAnsi="Arial" w:cs="Arial"/>
        <w:noProof/>
        <w:color w:val="00000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9006840</wp:posOffset>
          </wp:positionV>
          <wp:extent cx="6271260" cy="1509395"/>
          <wp:effectExtent l="0" t="0" r="0" b="0"/>
          <wp:wrapNone/>
          <wp:docPr id="30" name="Εικόνα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5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79E" w:rsidRPr="00AD379E">
      <w:rPr>
        <w:rFonts w:ascii="Arial" w:hAnsi="Arial" w:cs="Arial"/>
        <w:noProof/>
        <w:color w:val="000000"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-1338580</wp:posOffset>
          </wp:positionV>
          <wp:extent cx="6086475" cy="1466850"/>
          <wp:effectExtent l="0" t="0" r="0" b="0"/>
          <wp:wrapNone/>
          <wp:docPr id="2" name="Εικόνα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BA" w:rsidRDefault="00367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46" w:rsidRDefault="002A6346" w:rsidP="00117712">
      <w:pPr>
        <w:spacing w:after="0" w:line="240" w:lineRule="auto"/>
      </w:pPr>
      <w:r>
        <w:separator/>
      </w:r>
    </w:p>
  </w:footnote>
  <w:footnote w:type="continuationSeparator" w:id="0">
    <w:p w:rsidR="002A6346" w:rsidRDefault="002A634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BA" w:rsidRDefault="003670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BA" w:rsidRPr="001C64FF" w:rsidRDefault="003670BA" w:rsidP="003670BA">
    <w:pPr>
      <w:pStyle w:val="a4"/>
      <w:rPr>
        <w:color w:val="365F91" w:themeColor="accent1" w:themeShade="BF"/>
        <w:sz w:val="20"/>
        <w:szCs w:val="20"/>
      </w:rPr>
    </w:pPr>
    <w:r w:rsidRPr="003670BA">
      <w:rPr>
        <w:noProof/>
        <w:lang w:eastAsia="el-GR"/>
      </w:rPr>
      <w:drawing>
        <wp:inline distT="0" distB="0" distL="0" distR="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0BA">
      <w:rPr>
        <w:color w:val="365F91" w:themeColor="accent1" w:themeShade="BF"/>
        <w:sz w:val="20"/>
        <w:szCs w:val="20"/>
      </w:rPr>
      <w:t xml:space="preserve"> </w:t>
    </w:r>
    <w:r w:rsidRPr="001C64FF">
      <w:rPr>
        <w:color w:val="365F91" w:themeColor="accent1" w:themeShade="BF"/>
        <w:sz w:val="20"/>
        <w:szCs w:val="20"/>
      </w:rPr>
      <w:t>ΕΛΛΗΝΙΚΗ ΔΗΜΟΚΡΑΤΙΑ</w:t>
    </w:r>
    <w:r w:rsidRPr="001C64FF">
      <w:rPr>
        <w:color w:val="365F91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3670BA" w:rsidRPr="001C64FF" w:rsidRDefault="003670BA" w:rsidP="003670BA">
    <w:pPr>
      <w:pStyle w:val="a4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 xml:space="preserve">                    </w:t>
    </w:r>
    <w:r w:rsidRPr="001C64FF">
      <w:rPr>
        <w:color w:val="365F91" w:themeColor="accent1" w:themeShade="BF"/>
        <w:sz w:val="20"/>
        <w:szCs w:val="20"/>
      </w:rPr>
      <w:t xml:space="preserve"> Υπουργείο Πολιτισμού και Αθλητισμού                          </w:t>
    </w:r>
    <w:r>
      <w:rPr>
        <w:color w:val="365F91" w:themeColor="accent1" w:themeShade="BF"/>
        <w:sz w:val="20"/>
        <w:szCs w:val="20"/>
      </w:rPr>
      <w:t xml:space="preserve">   </w:t>
    </w:r>
    <w:r w:rsidRPr="001C64FF">
      <w:rPr>
        <w:color w:val="365F91" w:themeColor="accent1" w:themeShade="BF"/>
        <w:sz w:val="20"/>
        <w:szCs w:val="20"/>
      </w:rPr>
      <w:t>Πολιτιστικής Κληρονομιάς</w:t>
    </w:r>
  </w:p>
  <w:p w:rsidR="003670BA" w:rsidRPr="003670BA" w:rsidRDefault="003670BA" w:rsidP="003670BA">
    <w:pPr>
      <w:pStyle w:val="a4"/>
      <w:rPr>
        <w:color w:val="365F91" w:themeColor="accent1" w:themeShade="BF"/>
        <w:sz w:val="20"/>
        <w:szCs w:val="20"/>
      </w:rPr>
    </w:pPr>
    <w:r w:rsidRPr="001C64FF">
      <w:rPr>
        <w:color w:val="365F91" w:themeColor="accent1" w:themeShade="BF"/>
        <w:sz w:val="20"/>
        <w:szCs w:val="20"/>
      </w:rPr>
      <w:tab/>
      <w:t xml:space="preserve">                                                                                            </w:t>
    </w:r>
    <w:r>
      <w:rPr>
        <w:color w:val="365F91" w:themeColor="accent1" w:themeShade="BF"/>
        <w:sz w:val="20"/>
        <w:szCs w:val="20"/>
      </w:rPr>
      <w:t xml:space="preserve">                    </w:t>
    </w:r>
    <w:r w:rsidRPr="001C64FF">
      <w:rPr>
        <w:color w:val="365F91" w:themeColor="accent1" w:themeShade="BF"/>
        <w:sz w:val="20"/>
        <w:szCs w:val="20"/>
      </w:rPr>
      <w:t>Εφορεία</w:t>
    </w:r>
    <w:r w:rsidRPr="001C64FF">
      <w:rPr>
        <w:color w:val="365F91" w:themeColor="accent1" w:themeShade="BF"/>
        <w:sz w:val="20"/>
        <w:szCs w:val="20"/>
        <w:lang w:val="en-US"/>
      </w:rPr>
      <w:t xml:space="preserve"> </w:t>
    </w:r>
    <w:r w:rsidRPr="001C64FF">
      <w:rPr>
        <w:color w:val="365F91" w:themeColor="accent1" w:themeShade="BF"/>
        <w:sz w:val="20"/>
        <w:szCs w:val="20"/>
      </w:rPr>
      <w:t>Αρχαιοτήτων</w:t>
    </w:r>
    <w:r w:rsidRPr="001C64FF">
      <w:rPr>
        <w:color w:val="365F91" w:themeColor="accent1" w:themeShade="BF"/>
        <w:sz w:val="20"/>
        <w:szCs w:val="20"/>
        <w:lang w:val="en-US"/>
      </w:rPr>
      <w:t xml:space="preserve"> </w:t>
    </w:r>
    <w:r>
      <w:rPr>
        <w:color w:val="365F91" w:themeColor="accent1" w:themeShade="BF"/>
        <w:sz w:val="20"/>
        <w:szCs w:val="20"/>
      </w:rPr>
      <w:t>Λέσβου</w:t>
    </w:r>
  </w:p>
  <w:p w:rsidR="002A6346" w:rsidRPr="000B476F" w:rsidRDefault="002A6346" w:rsidP="000B476F">
    <w:pPr>
      <w:pStyle w:val="a4"/>
      <w:rPr>
        <w:noProof/>
        <w:lang w:eastAsia="el-GR"/>
      </w:rPr>
    </w:pPr>
  </w:p>
  <w:p w:rsidR="002A6346" w:rsidRPr="00BD56E2" w:rsidRDefault="002A6346">
    <w:pPr>
      <w:pStyle w:val="a4"/>
      <w:rPr>
        <w:noProof/>
        <w:lang w:val="en-US" w:eastAsia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BA" w:rsidRDefault="003670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B476F"/>
    <w:rsid w:val="00117712"/>
    <w:rsid w:val="00187443"/>
    <w:rsid w:val="001C4BFB"/>
    <w:rsid w:val="002377B9"/>
    <w:rsid w:val="00263B24"/>
    <w:rsid w:val="002A00DC"/>
    <w:rsid w:val="002A6346"/>
    <w:rsid w:val="002A7384"/>
    <w:rsid w:val="002D2FF3"/>
    <w:rsid w:val="002D74F8"/>
    <w:rsid w:val="00333C47"/>
    <w:rsid w:val="00360DEC"/>
    <w:rsid w:val="003670BA"/>
    <w:rsid w:val="003D0ADD"/>
    <w:rsid w:val="004535D8"/>
    <w:rsid w:val="00495695"/>
    <w:rsid w:val="004A2EBA"/>
    <w:rsid w:val="004C54C5"/>
    <w:rsid w:val="004D67CD"/>
    <w:rsid w:val="00524F87"/>
    <w:rsid w:val="005439AA"/>
    <w:rsid w:val="00552270"/>
    <w:rsid w:val="005F799A"/>
    <w:rsid w:val="00600902"/>
    <w:rsid w:val="00606F91"/>
    <w:rsid w:val="006926EA"/>
    <w:rsid w:val="006C3441"/>
    <w:rsid w:val="007066BC"/>
    <w:rsid w:val="00712076"/>
    <w:rsid w:val="00721F8E"/>
    <w:rsid w:val="00734046"/>
    <w:rsid w:val="00773592"/>
    <w:rsid w:val="007B2146"/>
    <w:rsid w:val="007C56C0"/>
    <w:rsid w:val="007D3CFF"/>
    <w:rsid w:val="00810394"/>
    <w:rsid w:val="00850A99"/>
    <w:rsid w:val="008D70ED"/>
    <w:rsid w:val="00953AF8"/>
    <w:rsid w:val="00A16425"/>
    <w:rsid w:val="00A23059"/>
    <w:rsid w:val="00A23A4D"/>
    <w:rsid w:val="00A32D24"/>
    <w:rsid w:val="00A57243"/>
    <w:rsid w:val="00A616EF"/>
    <w:rsid w:val="00A864F8"/>
    <w:rsid w:val="00AD379E"/>
    <w:rsid w:val="00B00C16"/>
    <w:rsid w:val="00BD56E2"/>
    <w:rsid w:val="00C53133"/>
    <w:rsid w:val="00C578F4"/>
    <w:rsid w:val="00D00078"/>
    <w:rsid w:val="00D21DF7"/>
    <w:rsid w:val="00DB1257"/>
    <w:rsid w:val="00E2797D"/>
    <w:rsid w:val="00E65B02"/>
    <w:rsid w:val="00E81B6F"/>
    <w:rsid w:val="00E95C14"/>
    <w:rsid w:val="00EB7394"/>
    <w:rsid w:val="00EF36E6"/>
    <w:rsid w:val="00F20F86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16AB14B-B893-44D7-9756-50EB2CB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  <w:style w:type="paragraph" w:customStyle="1" w:styleId="Default">
    <w:name w:val="Default"/>
    <w:uiPriority w:val="99"/>
    <w:rsid w:val="008D70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C1BC0-C45D-44E8-841C-AD67EEA03052}"/>
</file>

<file path=customXml/itemProps2.xml><?xml version="1.0" encoding="utf-8"?>
<ds:datastoreItem xmlns:ds="http://schemas.openxmlformats.org/officeDocument/2006/customXml" ds:itemID="{AAA4FFA7-1F1C-4FEC-B214-EAAE6EA04C13}"/>
</file>

<file path=customXml/itemProps3.xml><?xml version="1.0" encoding="utf-8"?>
<ds:datastoreItem xmlns:ds="http://schemas.openxmlformats.org/officeDocument/2006/customXml" ds:itemID="{FCDD2576-C1C4-43BE-AD0F-E9E753E3E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</vt:lpstr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subject/>
  <dc:creator>Kasidou</dc:creator>
  <cp:keywords/>
  <dc:description/>
  <cp:lastModifiedBy>Thanos Giannopoulos</cp:lastModifiedBy>
  <cp:revision>6</cp:revision>
  <cp:lastPrinted>2018-01-11T07:15:00Z</cp:lastPrinted>
  <dcterms:created xsi:type="dcterms:W3CDTF">2019-07-10T08:50:00Z</dcterms:created>
  <dcterms:modified xsi:type="dcterms:W3CDTF">2019-12-20T16:35:00Z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