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4" w:rsidRPr="00FC0E6B" w:rsidRDefault="00AA2C34" w:rsidP="0051566D">
      <w:pPr>
        <w:ind w:right="-141"/>
        <w:rPr>
          <w:rFonts w:ascii="Arial" w:hAnsi="Arial" w:cs="Arial"/>
          <w:b/>
          <w:sz w:val="24"/>
          <w:szCs w:val="24"/>
        </w:rPr>
      </w:pPr>
      <w:r w:rsidRPr="00FC0E6B">
        <w:rPr>
          <w:rFonts w:ascii="Arial" w:hAnsi="Arial" w:cs="Arial"/>
          <w:b/>
          <w:sz w:val="24"/>
          <w:szCs w:val="24"/>
        </w:rPr>
        <w:t>«</w:t>
      </w:r>
      <w:r w:rsidR="009A3862" w:rsidRPr="00D55C2F">
        <w:rPr>
          <w:rFonts w:ascii="Arial" w:hAnsi="Arial" w:cs="Arial"/>
          <w:b/>
          <w:sz w:val="24"/>
          <w:szCs w:val="24"/>
        </w:rPr>
        <w:t>ΕΠΑΝΕΚΘΕΣΗ ΣΥΛΛΟΓΩΝ ΜΟΥΣΕΙΟΥ ΠΕΤΡΑΛΩΝΩΝ</w:t>
      </w:r>
      <w:r w:rsidRPr="00FC0E6B">
        <w:rPr>
          <w:rFonts w:ascii="Arial" w:hAnsi="Arial" w:cs="Arial"/>
          <w:b/>
          <w:sz w:val="24"/>
          <w:szCs w:val="24"/>
        </w:rPr>
        <w:t>»</w:t>
      </w:r>
    </w:p>
    <w:p w:rsidR="00AA2C34" w:rsidRDefault="00AA2C3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proofErr w:type="spellStart"/>
      <w:r w:rsidR="00D55C2F" w:rsidRPr="00D55C2F">
        <w:rPr>
          <w:rFonts w:ascii="Arial" w:hAnsi="Arial" w:cs="Arial"/>
        </w:rPr>
        <w:t>Επανέκθεση</w:t>
      </w:r>
      <w:proofErr w:type="spellEnd"/>
      <w:r w:rsidR="00D55C2F" w:rsidRPr="00D55C2F">
        <w:rPr>
          <w:rFonts w:ascii="Arial" w:hAnsi="Arial" w:cs="Arial"/>
        </w:rPr>
        <w:t xml:space="preserve"> συλλογών Μουσείου Πετραλώνων</w:t>
      </w:r>
      <w:r>
        <w:rPr>
          <w:rFonts w:ascii="Arial" w:hAnsi="Arial" w:cs="Arial"/>
        </w:rPr>
        <w:t>»</w:t>
      </w:r>
      <w:bookmarkStart w:id="0" w:name="_GoBack"/>
      <w:bookmarkEnd w:id="0"/>
      <w:r>
        <w:rPr>
          <w:rFonts w:ascii="Arial" w:hAnsi="Arial" w:cs="Arial"/>
        </w:rPr>
        <w:t xml:space="preserve"> εντάχθηκε στο Επιχειρησιακό Πρόγραμμα </w:t>
      </w:r>
      <w:r w:rsidR="0061779D" w:rsidRPr="0061779D">
        <w:rPr>
          <w:rFonts w:ascii="Arial" w:hAnsi="Arial" w:cs="Arial"/>
        </w:rPr>
        <w:t>«Κεντρική Μακεδονία 2014-2020</w:t>
      </w:r>
      <w:r>
        <w:rPr>
          <w:rFonts w:ascii="Arial" w:hAnsi="Arial" w:cs="Arial"/>
        </w:rPr>
        <w:t xml:space="preserve">» με προϋπολογισμό </w:t>
      </w:r>
      <w:r w:rsidR="00D55C2F" w:rsidRPr="00D55C2F">
        <w:rPr>
          <w:rFonts w:ascii="Arial" w:hAnsi="Arial" w:cs="Arial"/>
        </w:rPr>
        <w:t>529.200,00</w:t>
      </w:r>
      <w:r>
        <w:rPr>
          <w:rFonts w:ascii="Arial" w:hAnsi="Arial" w:cs="Arial"/>
        </w:rPr>
        <w:t>€</w:t>
      </w:r>
      <w:r w:rsidR="00491378" w:rsidRPr="00491378">
        <w:rPr>
          <w:rFonts w:ascii="Arial" w:hAnsi="Arial" w:cs="Arial"/>
        </w:rPr>
        <w:t xml:space="preserve">, </w:t>
      </w:r>
      <w:r w:rsidR="00491378">
        <w:rPr>
          <w:rFonts w:ascii="Arial" w:hAnsi="Arial" w:cs="Arial"/>
        </w:rPr>
        <w:t xml:space="preserve">χρηματοδότηση από το </w:t>
      </w:r>
      <w:r w:rsidR="00491378" w:rsidRPr="00F730EF">
        <w:rPr>
          <w:rFonts w:ascii="Arial" w:hAnsi="Arial" w:cs="Arial"/>
        </w:rPr>
        <w:t>Ευρωπαϊκό Ταμείο Περιφερειακής Ανάπτυξης</w:t>
      </w:r>
      <w:r w:rsidR="00491378" w:rsidRPr="00491378">
        <w:rPr>
          <w:rFonts w:ascii="Arial" w:hAnsi="Arial" w:cs="Arial"/>
        </w:rPr>
        <w:t xml:space="preserve"> </w:t>
      </w:r>
      <w:r w:rsidR="00491378">
        <w:rPr>
          <w:rFonts w:ascii="Arial" w:hAnsi="Arial" w:cs="Arial"/>
        </w:rPr>
        <w:t>κ</w:t>
      </w:r>
      <w:r w:rsidR="006D3747">
        <w:rPr>
          <w:rFonts w:ascii="Arial" w:hAnsi="Arial" w:cs="Arial"/>
        </w:rPr>
        <w:t>αι δικαιούχο</w:t>
      </w:r>
      <w:r>
        <w:rPr>
          <w:rFonts w:ascii="Arial" w:hAnsi="Arial" w:cs="Arial"/>
        </w:rPr>
        <w:t xml:space="preserve"> την Εφορεία </w:t>
      </w:r>
      <w:r w:rsidR="00D55C2F">
        <w:rPr>
          <w:rFonts w:ascii="Arial" w:hAnsi="Arial" w:cs="Arial"/>
        </w:rPr>
        <w:t>Παλαιοανθρωπολογίας-Σπηλαιολογίας</w:t>
      </w:r>
      <w:r>
        <w:rPr>
          <w:rFonts w:ascii="Arial" w:hAnsi="Arial" w:cs="Arial"/>
        </w:rPr>
        <w:t>.</w:t>
      </w:r>
    </w:p>
    <w:p w:rsidR="00D55C2F" w:rsidRDefault="00D55C2F" w:rsidP="005156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5C2F" w:rsidRDefault="002D06CC" w:rsidP="00D420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D55C2F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950210" cy="1964055"/>
            <wp:effectExtent l="0" t="0" r="0" b="0"/>
            <wp:docPr id="10" name="Εικόνα 1" descr="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2F" w:rsidRDefault="00D55C2F" w:rsidP="005156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5C2F" w:rsidRDefault="00D55C2F" w:rsidP="00D55C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55C2F">
        <w:rPr>
          <w:rFonts w:ascii="Arial" w:eastAsia="Times New Roman" w:hAnsi="Arial" w:cs="Arial"/>
          <w:sz w:val="24"/>
          <w:szCs w:val="24"/>
          <w:lang w:eastAsia="el-GR"/>
        </w:rPr>
        <w:t>Στο μουσείο Πετραλώνων εκτίθενται ευρήματα του σπηλαίου Πετραλώνων που αποτελεί ένα από τα σημα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ντικότερα μνημεία στον ελλαδικό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χώρο και ένα από τα πλέον γνωστά στο ευρύ κοινό αξιοθέατα της Χαλκιδικής και ως εκ τούτ</w:t>
      </w:r>
      <w:r>
        <w:rPr>
          <w:rFonts w:ascii="Arial" w:eastAsia="Times New Roman" w:hAnsi="Arial" w:cs="Arial"/>
          <w:sz w:val="24"/>
          <w:szCs w:val="24"/>
          <w:lang w:eastAsia="el-GR"/>
        </w:rPr>
        <w:t>ου υποδέχεται κάθε χρόνο πλήθος επισκεπτών. Σ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 xml:space="preserve">κοπός του </w:t>
      </w:r>
      <w:r>
        <w:rPr>
          <w:rFonts w:ascii="Arial" w:eastAsia="Times New Roman" w:hAnsi="Arial" w:cs="Arial"/>
          <w:sz w:val="24"/>
          <w:szCs w:val="24"/>
          <w:lang w:eastAsia="el-GR"/>
        </w:rPr>
        <w:t>έρ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 xml:space="preserve">γου είναι η </w:t>
      </w:r>
      <w:proofErr w:type="spellStart"/>
      <w:r w:rsidRPr="00D55C2F">
        <w:rPr>
          <w:rFonts w:ascii="Arial" w:eastAsia="Times New Roman" w:hAnsi="Arial" w:cs="Arial"/>
          <w:sz w:val="24"/>
          <w:szCs w:val="24"/>
          <w:lang w:eastAsia="el-GR"/>
        </w:rPr>
        <w:t>επανέκθεση</w:t>
      </w:r>
      <w:proofErr w:type="spellEnd"/>
      <w:r w:rsidRPr="00D55C2F">
        <w:rPr>
          <w:rFonts w:ascii="Arial" w:eastAsia="Times New Roman" w:hAnsi="Arial" w:cs="Arial"/>
          <w:sz w:val="24"/>
          <w:szCs w:val="24"/>
          <w:lang w:eastAsia="el-GR"/>
        </w:rPr>
        <w:t xml:space="preserve"> των συλλογών του μουσείου Πετραλώνων Π.Ε</w:t>
      </w:r>
      <w:r>
        <w:rPr>
          <w:rFonts w:ascii="Arial" w:eastAsia="Times New Roman" w:hAnsi="Arial" w:cs="Arial"/>
          <w:sz w:val="24"/>
          <w:szCs w:val="24"/>
          <w:lang w:eastAsia="el-GR"/>
        </w:rPr>
        <w:t>. Χαλκιδικής και η λειτουργική-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αισθητική αναβάθμιση του εκθεσιακού χώρου, δεδομένου ότι η υφιστάμενη έκθεση κρίνεται εντε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λώς ανεπαρκής για τις σύγχρονες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απαιτήσεις, ενώ και ο εκθεσιακός εξοπλισμός είναι ακατάλληλος και εμφανίζει εκτεταμένες φθορές. Βασικ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οί στόχοι των παρεμβάσεων είναι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η ασφαλής και απρόσκοπτη περιήγηση όλων των επισκεπτών στο χώρο της έκθεσης, καθώς και η προσ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τασία και ενδεδειγμένη ανάδειξη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των συλλογών του, προκειμένου το μουσείο Πετραλώνων να ανταποκρίνεται στις προϋποθέσεις που έχου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ν τεθεί για την πιστοποίηση των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μουσείων (σύμφωνα με την Υ.Α. ΥΠΠΟΤ/ΓΔΑΠΚ/ΔΙΝΕΠΟΚ/Δ/93783/1682/30-9-2011) και να διασφαλιστε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ί η διατήρηση και ελκυστικότητά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του ως εδραιωμένου τουριστικού προορισμού και η ποιοτική βελτ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ίωση των παρεχόμενων υπηρεσιών.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 xml:space="preserve">Οι παρεμβάσεις αφορούν στην αναβάθμιση του εκθεσιακού χώρου προκειμένου να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φιλοξενήσει τη νέα έκθεση, στην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>αντικατάσταση και αναβάθμιση του υφιστάμενου εκθεσιακού εξοπλισμού, στη συντήρηση, αρχαιολογική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τεκμηρίωση και επανατοποθέτηση </w:t>
      </w:r>
      <w:r w:rsidRPr="00D55C2F">
        <w:rPr>
          <w:rFonts w:ascii="Arial" w:eastAsia="Times New Roman" w:hAnsi="Arial" w:cs="Arial"/>
          <w:sz w:val="24"/>
          <w:szCs w:val="24"/>
          <w:lang w:eastAsia="el-GR"/>
        </w:rPr>
        <w:t xml:space="preserve">των εκθεμάτων, στη δημιουργία και προβολή πληροφοριακού υλικού για το κοινό συμπεριλαμβανομένων </w:t>
      </w:r>
      <w:proofErr w:type="spellStart"/>
      <w:r w:rsidRPr="00D55C2F">
        <w:rPr>
          <w:rFonts w:ascii="Arial" w:eastAsia="Times New Roman" w:hAnsi="Arial" w:cs="Arial"/>
          <w:sz w:val="24"/>
          <w:szCs w:val="24"/>
          <w:lang w:eastAsia="el-GR"/>
        </w:rPr>
        <w:t>ΑμΕΑ</w:t>
      </w:r>
      <w:proofErr w:type="spellEnd"/>
      <w:r w:rsidRPr="00D55C2F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D55C2F" w:rsidRDefault="002D06CC" w:rsidP="00D420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CE5503">
        <w:rPr>
          <w:rFonts w:ascii="Arial" w:eastAsia="Times New Roman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466465" cy="2289810"/>
            <wp:effectExtent l="0" t="0" r="0" b="0"/>
            <wp:docPr id="9" name="Εικόνα 2" descr="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2F" w:rsidRDefault="00D55C2F" w:rsidP="005156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94C91" w:rsidRPr="00D94C91" w:rsidRDefault="00D94C91" w:rsidP="00D94C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94C91">
        <w:rPr>
          <w:rFonts w:ascii="Arial" w:eastAsia="Times New Roman" w:hAnsi="Arial" w:cs="Arial"/>
          <w:sz w:val="24"/>
          <w:szCs w:val="24"/>
          <w:lang w:eastAsia="el-GR"/>
        </w:rPr>
        <w:t>Το έργο εντάσσεται σε ένα ευρύτερο πλαίσιο έργων ανάδειξης χώρων και συνόλων, με ιδιαίτερη πολ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ιτιστική αξία. Η ολοκλήρωση του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>έργου είναι προφανές ότι θα συμβάλει καθοριστικά στην πολιτιστική προβολή και την οικονομική ανάπτυξη της περιοχής και</w:t>
      </w:r>
    </w:p>
    <w:p w:rsidR="00D94C91" w:rsidRPr="00D94C91" w:rsidRDefault="00D94C91" w:rsidP="00D94C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γενικότερα της Περιφέρειας.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>Η αναβάθμιση του Μουσείου Πετραλώνων θα επαναπροσδιορίσει τη σχέση του με τους κατοίκους της περιοχής και τους επισκέπτες.</w:t>
      </w:r>
    </w:p>
    <w:p w:rsidR="00D55C2F" w:rsidRDefault="00D94C91" w:rsidP="00D94C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94C91">
        <w:rPr>
          <w:rFonts w:ascii="Arial" w:eastAsia="Times New Roman" w:hAnsi="Arial" w:cs="Arial"/>
          <w:sz w:val="24"/>
          <w:szCs w:val="24"/>
          <w:lang w:eastAsia="el-GR"/>
        </w:rPr>
        <w:t xml:space="preserve">Με δεδομένη την αύξηση της </w:t>
      </w:r>
      <w:proofErr w:type="spellStart"/>
      <w:r w:rsidRPr="00D94C91">
        <w:rPr>
          <w:rFonts w:ascii="Arial" w:eastAsia="Times New Roman" w:hAnsi="Arial" w:cs="Arial"/>
          <w:sz w:val="24"/>
          <w:szCs w:val="24"/>
          <w:lang w:eastAsia="el-GR"/>
        </w:rPr>
        <w:t>επισκεψιμότητας</w:t>
      </w:r>
      <w:proofErr w:type="spellEnd"/>
      <w:r w:rsidRPr="00D94C91">
        <w:rPr>
          <w:rFonts w:ascii="Arial" w:eastAsia="Times New Roman" w:hAnsi="Arial" w:cs="Arial"/>
          <w:sz w:val="24"/>
          <w:szCs w:val="24"/>
          <w:lang w:eastAsia="el-GR"/>
        </w:rPr>
        <w:t xml:space="preserve"> θα προκύψουν οφέλη για την τοπική κοινωνία, με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την προώθηση του τουρισμού και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>την τόνωση της τοπικής οικ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ονομίας της ευρύτερης περιοχής.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>Από την προτεινόμενη Πράξη θα ωφεληθούν: (α) οι μόνιμοι κάτοικοι της ευρύτερης περιοχής με την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αναβάθμιση της ποιότητας ζωής,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>(β) εργαζόμενοι κατά την υλοποίηση του έργου ή μελλοντικά κατά τη λειτουργία του (επιστημονι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κό, εργατοτεχνικό και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φυλακτικό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>προσωπικό), (γ) ομάδες ή μεμονωμένα άτομα που δραστηριοποιούνται σε διαφορετικούς το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μείς του τουρισμού (καταστήματα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 xml:space="preserve">υγειονομικού ενδιαφέροντος, ενοικιαζόμενες μονάδες, εμπορικά καταστήματα </w:t>
      </w:r>
      <w:proofErr w:type="spellStart"/>
      <w:r w:rsidRPr="00D94C91">
        <w:rPr>
          <w:rFonts w:ascii="Arial" w:eastAsia="Times New Roman" w:hAnsi="Arial" w:cs="Arial"/>
          <w:sz w:val="24"/>
          <w:szCs w:val="24"/>
          <w:lang w:eastAsia="el-GR"/>
        </w:rPr>
        <w:t>κλπ</w:t>
      </w:r>
      <w:proofErr w:type="spellEnd"/>
      <w:r w:rsidRPr="00D94C91">
        <w:rPr>
          <w:rFonts w:ascii="Arial" w:eastAsia="Times New Roman" w:hAnsi="Arial" w:cs="Arial"/>
          <w:sz w:val="24"/>
          <w:szCs w:val="24"/>
          <w:lang w:eastAsia="el-GR"/>
        </w:rPr>
        <w:t>) (δ) επισκέπτε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ς της περιοχής (ε) Επιστημονική </w:t>
      </w:r>
      <w:r w:rsidRPr="00D94C91">
        <w:rPr>
          <w:rFonts w:ascii="Arial" w:eastAsia="Times New Roman" w:hAnsi="Arial" w:cs="Arial"/>
          <w:sz w:val="24"/>
          <w:szCs w:val="24"/>
          <w:lang w:eastAsia="el-GR"/>
        </w:rPr>
        <w:t>κοινότητα (</w:t>
      </w:r>
      <w:proofErr w:type="spellStart"/>
      <w:r w:rsidRPr="00D94C91">
        <w:rPr>
          <w:rFonts w:ascii="Arial" w:eastAsia="Times New Roman" w:hAnsi="Arial" w:cs="Arial"/>
          <w:sz w:val="24"/>
          <w:szCs w:val="24"/>
          <w:lang w:eastAsia="el-GR"/>
        </w:rPr>
        <w:t>στ</w:t>
      </w:r>
      <w:proofErr w:type="spellEnd"/>
      <w:r w:rsidRPr="00D94C91">
        <w:rPr>
          <w:rFonts w:ascii="Arial" w:eastAsia="Times New Roman" w:hAnsi="Arial" w:cs="Arial"/>
          <w:sz w:val="24"/>
          <w:szCs w:val="24"/>
          <w:lang w:eastAsia="el-GR"/>
        </w:rPr>
        <w:t>) προμηθευτές και μικροί υπεργολάβοι της ευρύτερης περιοχής, κατά την υλοποίηση του έργου.</w:t>
      </w:r>
    </w:p>
    <w:p w:rsidR="00D55C2F" w:rsidRDefault="00D55C2F" w:rsidP="005156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FC0E6B" w:rsidRDefault="002D06CC" w:rsidP="00D420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272DA9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3395345" cy="1884680"/>
            <wp:effectExtent l="0" t="0" r="0" b="0"/>
            <wp:docPr id="8" name="Εικόνα 3" descr="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E6B">
      <w:headerReference w:type="default" r:id="rId9"/>
      <w:footerReference w:type="even" r:id="rId10"/>
      <w:footerReference w:type="default" r:id="rId11"/>
      <w:pgSz w:w="11906" w:h="16838"/>
      <w:pgMar w:top="2334" w:right="1274" w:bottom="2410" w:left="1134" w:header="709" w:footer="36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F0" w:rsidRDefault="00CB21F0">
      <w:r>
        <w:separator/>
      </w:r>
    </w:p>
  </w:endnote>
  <w:endnote w:type="continuationSeparator" w:id="0">
    <w:p w:rsidR="00CB21F0" w:rsidRDefault="00CB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77" w:rsidRDefault="002D06CC">
    <w:pPr>
      <w:pStyle w:val="a8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9105900</wp:posOffset>
          </wp:positionV>
          <wp:extent cx="6096000" cy="1476375"/>
          <wp:effectExtent l="0" t="0" r="0" b="0"/>
          <wp:wrapNone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9105900</wp:posOffset>
          </wp:positionV>
          <wp:extent cx="6096000" cy="1476375"/>
          <wp:effectExtent l="0" t="0" r="0" b="0"/>
          <wp:wrapNone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32464F3A">
          <wp:extent cx="6096635" cy="147510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77" w:rsidRDefault="002D06CC">
    <w:pPr>
      <w:pStyle w:val="a8"/>
    </w:pP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9105900</wp:posOffset>
          </wp:positionV>
          <wp:extent cx="6096000" cy="1476375"/>
          <wp:effectExtent l="0" t="0" r="0" b="0"/>
          <wp:wrapNone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5BBFC3D1">
          <wp:extent cx="6096635" cy="1475105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F0" w:rsidRDefault="00CB21F0">
      <w:r>
        <w:separator/>
      </w:r>
    </w:p>
  </w:footnote>
  <w:footnote w:type="continuationSeparator" w:id="0">
    <w:p w:rsidR="00CB21F0" w:rsidRDefault="00CB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77" w:rsidRDefault="002D06CC" w:rsidP="00D42077">
    <w:pPr>
      <w:tabs>
        <w:tab w:val="center" w:pos="4153"/>
        <w:tab w:val="right" w:pos="8306"/>
      </w:tabs>
      <w:suppressAutoHyphens w:val="0"/>
      <w:spacing w:after="0" w:line="240" w:lineRule="auto"/>
      <w:ind w:left="-284" w:right="-284"/>
      <w:jc w:val="both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-214630</wp:posOffset>
          </wp:positionV>
          <wp:extent cx="516890" cy="476885"/>
          <wp:effectExtent l="0" t="0" r="0" b="0"/>
          <wp:wrapNone/>
          <wp:docPr id="7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077" w:rsidRPr="00D42077" w:rsidRDefault="00D42077" w:rsidP="00D42077">
    <w:pPr>
      <w:tabs>
        <w:tab w:val="center" w:pos="4153"/>
        <w:tab w:val="right" w:pos="8306"/>
      </w:tabs>
      <w:suppressAutoHyphens w:val="0"/>
      <w:spacing w:after="0" w:line="240" w:lineRule="auto"/>
      <w:ind w:left="-284" w:right="-284"/>
      <w:jc w:val="both"/>
      <w:rPr>
        <w:noProof/>
        <w:lang w:eastAsia="el-GR"/>
      </w:rPr>
    </w:pPr>
  </w:p>
  <w:p w:rsidR="00D42077" w:rsidRPr="00D42077" w:rsidRDefault="00D42077" w:rsidP="00D42077">
    <w:pPr>
      <w:tabs>
        <w:tab w:val="center" w:pos="4153"/>
        <w:tab w:val="right" w:pos="8306"/>
      </w:tabs>
      <w:suppressAutoHyphens w:val="0"/>
      <w:spacing w:after="0" w:line="240" w:lineRule="auto"/>
      <w:rPr>
        <w:noProof/>
        <w:lang w:eastAsia="el-GR"/>
      </w:rPr>
    </w:pPr>
    <w:r w:rsidRPr="00D42077">
      <w:rPr>
        <w:noProof/>
        <w:lang w:eastAsia="el-GR"/>
      </w:rPr>
      <w:t xml:space="preserve">ΕΛΛΗΝΙΚΗ ΔΗΜΟΚΡΑΤΙΑ                               </w:t>
    </w:r>
    <w:r w:rsidRPr="00D42077">
      <w:rPr>
        <w:noProof/>
        <w:lang w:eastAsia="el-GR"/>
      </w:rPr>
      <w:tab/>
      <w:t xml:space="preserve">                     Γενική Διεύθυνση Αρχαιοτήτων </w:t>
    </w:r>
  </w:p>
  <w:p w:rsidR="00D42077" w:rsidRPr="00D42077" w:rsidRDefault="00D42077" w:rsidP="00D42077">
    <w:pPr>
      <w:tabs>
        <w:tab w:val="center" w:pos="4153"/>
        <w:tab w:val="right" w:pos="8306"/>
      </w:tabs>
      <w:suppressAutoHyphens w:val="0"/>
      <w:spacing w:after="0" w:line="240" w:lineRule="auto"/>
      <w:rPr>
        <w:noProof/>
        <w:lang w:eastAsia="el-GR"/>
      </w:rPr>
    </w:pPr>
    <w:r w:rsidRPr="00D42077">
      <w:rPr>
        <w:noProof/>
        <w:lang w:eastAsia="el-GR"/>
      </w:rPr>
      <w:t>Υπουργείο Πολιτισμού και Αθλητισμού</w:t>
    </w:r>
    <w:r w:rsidRPr="00D42077">
      <w:rPr>
        <w:noProof/>
        <w:lang w:eastAsia="el-GR"/>
      </w:rPr>
      <w:tab/>
      <w:t xml:space="preserve">                           &amp; Πολιτιστικής Κληρονομιάς</w:t>
    </w:r>
  </w:p>
  <w:p w:rsidR="006D3747" w:rsidRDefault="00D42077" w:rsidP="00D42077">
    <w:pPr>
      <w:tabs>
        <w:tab w:val="center" w:pos="4153"/>
        <w:tab w:val="right" w:pos="8306"/>
      </w:tabs>
      <w:suppressAutoHyphens w:val="0"/>
      <w:spacing w:after="0" w:line="240" w:lineRule="auto"/>
      <w:ind w:left="4820"/>
      <w:rPr>
        <w:noProof/>
        <w:lang w:eastAsia="el-GR"/>
      </w:rPr>
    </w:pPr>
    <w:r w:rsidRPr="00D42077">
      <w:rPr>
        <w:noProof/>
        <w:lang w:eastAsia="el-GR"/>
      </w:rPr>
      <w:t>Εφορεία Παλαιοανθρωπολογίας –</w:t>
    </w:r>
    <w:r>
      <w:rPr>
        <w:noProof/>
        <w:lang w:eastAsia="el-GR"/>
      </w:rPr>
      <w:t xml:space="preserve"> Σπηλαιολογίας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B8"/>
    <w:rsid w:val="000A21DB"/>
    <w:rsid w:val="000F6CAE"/>
    <w:rsid w:val="0019449C"/>
    <w:rsid w:val="001978D6"/>
    <w:rsid w:val="001D680D"/>
    <w:rsid w:val="002643F8"/>
    <w:rsid w:val="002712CE"/>
    <w:rsid w:val="00272DA9"/>
    <w:rsid w:val="002D06CC"/>
    <w:rsid w:val="002F0857"/>
    <w:rsid w:val="0037638C"/>
    <w:rsid w:val="00491378"/>
    <w:rsid w:val="0051566D"/>
    <w:rsid w:val="00521AAE"/>
    <w:rsid w:val="005346D1"/>
    <w:rsid w:val="00571E18"/>
    <w:rsid w:val="0061779D"/>
    <w:rsid w:val="006D3747"/>
    <w:rsid w:val="00763E05"/>
    <w:rsid w:val="00845C7B"/>
    <w:rsid w:val="008A4961"/>
    <w:rsid w:val="009A3862"/>
    <w:rsid w:val="009F0E98"/>
    <w:rsid w:val="00A06A86"/>
    <w:rsid w:val="00A82CB8"/>
    <w:rsid w:val="00A922FE"/>
    <w:rsid w:val="00AA2C34"/>
    <w:rsid w:val="00B043CA"/>
    <w:rsid w:val="00B62251"/>
    <w:rsid w:val="00BF0F53"/>
    <w:rsid w:val="00C4029F"/>
    <w:rsid w:val="00C5067D"/>
    <w:rsid w:val="00CB21F0"/>
    <w:rsid w:val="00CE5503"/>
    <w:rsid w:val="00D42077"/>
    <w:rsid w:val="00D55C2F"/>
    <w:rsid w:val="00D61B63"/>
    <w:rsid w:val="00D94C91"/>
    <w:rsid w:val="00DB556E"/>
    <w:rsid w:val="00DC5430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A4332F2B-FC15-4742-8674-78A81BA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-">
    <w:name w:val="Hyperlink"/>
    <w:rPr>
      <w:rFonts w:cs="Times New Roman"/>
      <w:color w:val="0563C1"/>
      <w:u w:val="single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Web1">
    <w:name w:val="Κανονικό (Web)1"/>
    <w:basedOn w:val="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EE764-D1F2-470B-BB90-B77D587F24B3}"/>
</file>

<file path=customXml/itemProps2.xml><?xml version="1.0" encoding="utf-8"?>
<ds:datastoreItem xmlns:ds="http://schemas.openxmlformats.org/officeDocument/2006/customXml" ds:itemID="{0BF54C89-A979-4A4C-9A5E-2D5761CDE24B}"/>
</file>

<file path=customXml/itemProps3.xml><?xml version="1.0" encoding="utf-8"?>
<ds:datastoreItem xmlns:ds="http://schemas.openxmlformats.org/officeDocument/2006/customXml" ds:itemID="{E814E097-2F48-4690-862D-639FFF735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«ΣΤΕΡΕΩΣΗ ΚΑΙ ΣΥΝΤΗΡΗΣΗ ΤΟΥ ΝΑΟΥ ΤΟΥ ΟΛΥΜΠΙΟΥ ΔΙΟΣ ΣΤΗΝ ΑΘΗΝΑ »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«ΣΤΕΡΕΩΣΗ ΚΑΙ ΣΥΝΤΗΡΗΣΗ ΤΟΥ ΝΑΟΥ ΤΟΥ ΟΛΥΜΠΙΟΥ ΔΙΟΣ ΣΤΗΝ ΑΘΗΝΑ »</dc:title>
  <dc:subject/>
  <dc:creator>Kasidou</dc:creator>
  <cp:keywords/>
  <cp:lastModifiedBy>Thanos Giannopoulos</cp:lastModifiedBy>
  <cp:revision>3</cp:revision>
  <cp:lastPrinted>2018-01-11T05:15:00Z</cp:lastPrinted>
  <dcterms:created xsi:type="dcterms:W3CDTF">2021-06-03T06:46:00Z</dcterms:created>
  <dcterms:modified xsi:type="dcterms:W3CDTF">2021-06-08T10:51:00Z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0x010100ECDDDAFF6CA6494BB9A76D6EF082445F</vt:lpwstr>
  </property>
</Properties>
</file>