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406" w:rsidRDefault="00161038" w:rsidP="007556D7">
      <w:pPr>
        <w:pStyle w:val="ac"/>
        <w:spacing w:before="120" w:line="360" w:lineRule="auto"/>
        <w:jc w:val="both"/>
        <w:rPr>
          <w:rFonts w:ascii="Arial" w:hAnsi="Arial" w:cs="Arial"/>
          <w:b/>
          <w:caps/>
          <w:color w:val="003399"/>
          <w:sz w:val="24"/>
          <w:szCs w:val="24"/>
          <w:lang w:val="el-GR"/>
        </w:rPr>
      </w:pPr>
      <w:r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«</w:t>
      </w:r>
      <w:r w:rsidR="00491D10" w:rsidRPr="00491D10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SUB. 7.1.7</w:t>
      </w:r>
      <w:r w:rsidR="00CD72A6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 </w:t>
      </w:r>
      <w:r w:rsidR="00491D10" w:rsidRPr="00491D10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-</w:t>
      </w:r>
      <w:r w:rsidR="00491D10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 </w:t>
      </w:r>
      <w:r w:rsidR="00491D10" w:rsidRPr="00491D10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Αποκατάσταση Πύλης Βασιλικής Β΄ Αλκίσωνος στον αρχαιολογικό χώρο της Νικόπολης</w:t>
      </w:r>
      <w:r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» </w:t>
      </w:r>
    </w:p>
    <w:p w:rsidR="00F70406" w:rsidRDefault="00F70406">
      <w:pPr>
        <w:spacing w:line="360" w:lineRule="auto"/>
        <w:jc w:val="both"/>
        <w:rPr>
          <w:rFonts w:ascii="Arial" w:hAnsi="Arial" w:cs="Arial"/>
          <w:b/>
          <w:lang w:val="el-GR"/>
        </w:rPr>
      </w:pPr>
    </w:p>
    <w:p w:rsidR="007A690E" w:rsidRPr="007A690E" w:rsidRDefault="007A690E" w:rsidP="003D1FFA">
      <w:pPr>
        <w:jc w:val="both"/>
        <w:rPr>
          <w:sz w:val="24"/>
          <w:szCs w:val="24"/>
          <w:lang w:val="el-GR"/>
        </w:rPr>
      </w:pPr>
      <w:r w:rsidRPr="007A690E">
        <w:rPr>
          <w:sz w:val="24"/>
          <w:szCs w:val="24"/>
          <w:lang w:val="el-GR"/>
        </w:rPr>
        <w:t>Το έργο «</w:t>
      </w:r>
      <w:r w:rsidR="003D1FFA" w:rsidRPr="003D1FFA">
        <w:rPr>
          <w:sz w:val="24"/>
          <w:szCs w:val="24"/>
        </w:rPr>
        <w:t>SUB</w:t>
      </w:r>
      <w:r w:rsidR="003D1FFA" w:rsidRPr="003D1FFA">
        <w:rPr>
          <w:sz w:val="24"/>
          <w:szCs w:val="24"/>
          <w:lang w:val="el-GR"/>
        </w:rPr>
        <w:t>. 7.1.7</w:t>
      </w:r>
      <w:r w:rsidR="003D1FFA">
        <w:rPr>
          <w:sz w:val="24"/>
          <w:szCs w:val="24"/>
          <w:lang w:val="el-GR"/>
        </w:rPr>
        <w:t xml:space="preserve"> </w:t>
      </w:r>
      <w:r w:rsidR="003D1FFA" w:rsidRPr="003D1FFA">
        <w:rPr>
          <w:sz w:val="24"/>
          <w:szCs w:val="24"/>
          <w:lang w:val="el-GR"/>
        </w:rPr>
        <w:t>-</w:t>
      </w:r>
      <w:r w:rsidR="003D1FFA">
        <w:rPr>
          <w:sz w:val="24"/>
          <w:szCs w:val="24"/>
          <w:lang w:val="el-GR"/>
        </w:rPr>
        <w:t xml:space="preserve"> </w:t>
      </w:r>
      <w:r w:rsidR="003D1FFA" w:rsidRPr="003D1FFA">
        <w:rPr>
          <w:sz w:val="24"/>
          <w:szCs w:val="24"/>
          <w:lang w:val="el-GR"/>
        </w:rPr>
        <w:t xml:space="preserve">Αποκατάσταση Πύλης Βασιλικής Β΄ </w:t>
      </w:r>
      <w:proofErr w:type="spellStart"/>
      <w:r w:rsidR="003D1FFA" w:rsidRPr="003D1FFA">
        <w:rPr>
          <w:sz w:val="24"/>
          <w:szCs w:val="24"/>
          <w:lang w:val="el-GR"/>
        </w:rPr>
        <w:t>Αλκίσωνος</w:t>
      </w:r>
      <w:proofErr w:type="spellEnd"/>
      <w:r w:rsidR="003D1FFA" w:rsidRPr="003D1FFA">
        <w:rPr>
          <w:sz w:val="24"/>
          <w:szCs w:val="24"/>
          <w:lang w:val="el-GR"/>
        </w:rPr>
        <w:t xml:space="preserve"> στον αρχαιολογικό χώρο της Νικόπολης</w:t>
      </w:r>
      <w:r w:rsidRPr="007A690E">
        <w:rPr>
          <w:sz w:val="24"/>
          <w:szCs w:val="24"/>
          <w:lang w:val="el-GR"/>
        </w:rPr>
        <w:t xml:space="preserve">» εντάχθηκε με την </w:t>
      </w:r>
      <w:proofErr w:type="spellStart"/>
      <w:r w:rsidRPr="007A690E">
        <w:rPr>
          <w:sz w:val="24"/>
          <w:szCs w:val="24"/>
          <w:lang w:val="el-GR"/>
        </w:rPr>
        <w:t>υπ.αρ</w:t>
      </w:r>
      <w:proofErr w:type="spellEnd"/>
      <w:r w:rsidRPr="007A690E">
        <w:rPr>
          <w:sz w:val="24"/>
          <w:szCs w:val="24"/>
          <w:lang w:val="el-GR"/>
        </w:rPr>
        <w:t xml:space="preserve">. ΥΠΟΙΚ </w:t>
      </w:r>
      <w:r w:rsidR="003D1FFA">
        <w:rPr>
          <w:sz w:val="24"/>
          <w:szCs w:val="24"/>
          <w:lang w:val="el-GR"/>
        </w:rPr>
        <w:t>50236</w:t>
      </w:r>
      <w:r w:rsidRPr="007A690E">
        <w:rPr>
          <w:sz w:val="24"/>
          <w:szCs w:val="24"/>
          <w:lang w:val="el-GR"/>
        </w:rPr>
        <w:t>/</w:t>
      </w:r>
      <w:r w:rsidR="003D1FFA">
        <w:rPr>
          <w:sz w:val="24"/>
          <w:szCs w:val="24"/>
          <w:lang w:val="el-GR"/>
        </w:rPr>
        <w:t>13</w:t>
      </w:r>
      <w:r w:rsidRPr="007A690E">
        <w:rPr>
          <w:sz w:val="24"/>
          <w:szCs w:val="24"/>
          <w:lang w:val="el-GR"/>
        </w:rPr>
        <w:t>-</w:t>
      </w:r>
      <w:r w:rsidR="003D1FFA">
        <w:rPr>
          <w:sz w:val="24"/>
          <w:szCs w:val="24"/>
          <w:lang w:val="el-GR"/>
        </w:rPr>
        <w:t>4</w:t>
      </w:r>
      <w:r w:rsidRPr="007A690E">
        <w:rPr>
          <w:sz w:val="24"/>
          <w:szCs w:val="24"/>
          <w:lang w:val="el-GR"/>
        </w:rPr>
        <w:t xml:space="preserve">-2022 ΥΑ στο Ταμείο Ανάκαμψης και Ανθεκτικότητας, το οποίο χρηματοδοτείται από την Ευρωπαϊκή Ένωση – </w:t>
      </w:r>
      <w:proofErr w:type="spellStart"/>
      <w:r w:rsidRPr="007A690E">
        <w:rPr>
          <w:sz w:val="24"/>
          <w:szCs w:val="24"/>
        </w:rPr>
        <w:t>NextGeneration</w:t>
      </w:r>
      <w:proofErr w:type="spellEnd"/>
      <w:r w:rsidRPr="007A690E">
        <w:rPr>
          <w:sz w:val="24"/>
          <w:szCs w:val="24"/>
          <w:lang w:val="el-GR"/>
        </w:rPr>
        <w:t xml:space="preserve"> </w:t>
      </w:r>
      <w:r w:rsidRPr="007A690E">
        <w:rPr>
          <w:sz w:val="24"/>
          <w:szCs w:val="24"/>
        </w:rPr>
        <w:t>EU</w:t>
      </w:r>
      <w:r w:rsidRPr="007A690E">
        <w:rPr>
          <w:sz w:val="24"/>
          <w:szCs w:val="24"/>
          <w:lang w:val="el-GR"/>
        </w:rPr>
        <w:t xml:space="preserve"> – Ελλάδα 2.0 με συνολικό ποσό χρηματοδότησης </w:t>
      </w:r>
      <w:r w:rsidR="003D1FFA">
        <w:rPr>
          <w:sz w:val="24"/>
          <w:szCs w:val="24"/>
          <w:lang w:val="el-GR"/>
        </w:rPr>
        <w:t>606</w:t>
      </w:r>
      <w:r w:rsidRPr="007A690E">
        <w:rPr>
          <w:sz w:val="24"/>
          <w:szCs w:val="24"/>
          <w:lang w:val="el-GR"/>
        </w:rPr>
        <w:t xml:space="preserve">.000 € και χρονοδιάγραμμα από τις </w:t>
      </w:r>
      <w:r w:rsidR="003D1FFA">
        <w:rPr>
          <w:sz w:val="24"/>
          <w:szCs w:val="24"/>
          <w:lang w:val="el-GR"/>
        </w:rPr>
        <w:t>20</w:t>
      </w:r>
      <w:r w:rsidRPr="007A690E">
        <w:rPr>
          <w:sz w:val="24"/>
          <w:szCs w:val="24"/>
          <w:lang w:val="el-GR"/>
        </w:rPr>
        <w:t>.0</w:t>
      </w:r>
      <w:r w:rsidR="003D1FFA">
        <w:rPr>
          <w:sz w:val="24"/>
          <w:szCs w:val="24"/>
          <w:lang w:val="el-GR"/>
        </w:rPr>
        <w:t>2</w:t>
      </w:r>
      <w:r w:rsidRPr="007A690E">
        <w:rPr>
          <w:sz w:val="24"/>
          <w:szCs w:val="24"/>
          <w:lang w:val="el-GR"/>
        </w:rPr>
        <w:t xml:space="preserve">.2022 έως τις </w:t>
      </w:r>
      <w:r w:rsidR="003D1FFA">
        <w:rPr>
          <w:sz w:val="24"/>
          <w:szCs w:val="24"/>
          <w:lang w:val="el-GR"/>
        </w:rPr>
        <w:t>7</w:t>
      </w:r>
      <w:r w:rsidRPr="007A690E">
        <w:rPr>
          <w:sz w:val="24"/>
          <w:szCs w:val="24"/>
          <w:lang w:val="el-GR"/>
        </w:rPr>
        <w:t>.</w:t>
      </w:r>
      <w:r w:rsidR="003D1FFA">
        <w:rPr>
          <w:sz w:val="24"/>
          <w:szCs w:val="24"/>
          <w:lang w:val="el-GR"/>
        </w:rPr>
        <w:t>12</w:t>
      </w:r>
      <w:r w:rsidRPr="007A690E">
        <w:rPr>
          <w:sz w:val="24"/>
          <w:szCs w:val="24"/>
          <w:lang w:val="el-GR"/>
        </w:rPr>
        <w:t>.202</w:t>
      </w:r>
      <w:r w:rsidR="003D1FFA">
        <w:rPr>
          <w:sz w:val="24"/>
          <w:szCs w:val="24"/>
          <w:lang w:val="el-GR"/>
        </w:rPr>
        <w:t>3</w:t>
      </w:r>
      <w:r w:rsidRPr="007A690E">
        <w:rPr>
          <w:sz w:val="24"/>
          <w:szCs w:val="24"/>
          <w:lang w:val="el-GR"/>
        </w:rPr>
        <w:t>. Το έργο εντάσσεται στον πυλώνα ανάκαμψης 4 «Ιδιωτικές επενδύσεις και μετασχηματισμός της οικονομίας», στον άξονα 4.6 «Εκσυγχρονισμός και βελτίωσ</w:t>
      </w:r>
      <w:bookmarkStart w:id="0" w:name="_GoBack"/>
      <w:bookmarkEnd w:id="0"/>
      <w:r w:rsidRPr="007A690E">
        <w:rPr>
          <w:sz w:val="24"/>
          <w:szCs w:val="24"/>
          <w:lang w:val="el-GR"/>
        </w:rPr>
        <w:t>η της ανθεκτικότητας κύριων κλάδων οικονομίας της χώρας», στην δράση 16485 με τίτλο «Πολιτιστικές διαδρομές σε εμβληματικούς αρχαιολογικούς χώρους» με υπουργείο Ευθύνης το ΥΠ.ΠΟ.Α και φορ</w:t>
      </w:r>
      <w:r w:rsidR="003D1FFA">
        <w:rPr>
          <w:sz w:val="24"/>
          <w:szCs w:val="24"/>
          <w:lang w:val="el-GR"/>
        </w:rPr>
        <w:t>είς</w:t>
      </w:r>
      <w:r w:rsidRPr="007A690E">
        <w:rPr>
          <w:sz w:val="24"/>
          <w:szCs w:val="24"/>
          <w:lang w:val="el-GR"/>
        </w:rPr>
        <w:t xml:space="preserve"> υλοποίησης </w:t>
      </w:r>
      <w:r w:rsidR="003D1FFA">
        <w:rPr>
          <w:sz w:val="24"/>
          <w:szCs w:val="24"/>
          <w:lang w:val="el-GR"/>
        </w:rPr>
        <w:t xml:space="preserve">α) τη Διεύθυνση Αναστήλωσης Βυζαντινών και Μεταβυζαντινών Μνημείων και β) </w:t>
      </w:r>
      <w:r w:rsidRPr="007A690E">
        <w:rPr>
          <w:sz w:val="24"/>
          <w:szCs w:val="24"/>
          <w:lang w:val="el-GR"/>
        </w:rPr>
        <w:t>τη</w:t>
      </w:r>
      <w:r w:rsidR="003D1FFA">
        <w:rPr>
          <w:sz w:val="24"/>
          <w:szCs w:val="24"/>
          <w:lang w:val="el-GR"/>
        </w:rPr>
        <w:t>ν</w:t>
      </w:r>
      <w:r w:rsidRPr="007A690E">
        <w:rPr>
          <w:sz w:val="24"/>
          <w:szCs w:val="24"/>
          <w:lang w:val="el-GR"/>
        </w:rPr>
        <w:t xml:space="preserve"> Εφορεία Αρχαιοτήτων Πρέβεζας.</w:t>
      </w:r>
    </w:p>
    <w:p w:rsidR="002C40BA" w:rsidRDefault="002C40BA" w:rsidP="00483802">
      <w:pPr>
        <w:jc w:val="both"/>
        <w:rPr>
          <w:sz w:val="24"/>
          <w:szCs w:val="24"/>
          <w:lang w:val="el-GR"/>
        </w:rPr>
      </w:pPr>
    </w:p>
    <w:p w:rsid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Το έργο περιλαμβάνει εργασίες στερέωσης και αποκατάστασης του δυτικού τοίχου του κεντρικού κλίτους της Βασιλικής Β' (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Αλκίσωνος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>), μνημείου του 5ου αι. μ.Χ.,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συμπεριλαμβανομένου του μαρμάρινου θυρώματος της πύλης του οποίου μεγάλο τμήμα του, που είχε αναστηλωθεί τη δεκαετία του 1960 από τον Αν.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Ορλάνδο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>,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κατάπεσε το 2019. </w:t>
      </w:r>
    </w:p>
    <w:p w:rsidR="003D1FFA" w:rsidRP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Οι προβλεπόμενες εργασίες είναι:</w:t>
      </w:r>
    </w:p>
    <w:p w:rsidR="00556E20" w:rsidRDefault="00556E20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</w:p>
    <w:p w:rsidR="003D1FFA" w:rsidRP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ΥΠΟΕΡΓΟ 1: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Καθαρισμός του κατωφλίου, από τη μαύρη κρούστα και τις οργανικές εναποθέσεις.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Ακτινογράφηση του μνημείου ώστε να εντοπιστούν οι θέσεις των ορειχάλκινων συνδέσμων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Αποδόμηση των παραστάδων και του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υπέρθυρου</w:t>
      </w:r>
      <w:proofErr w:type="spellEnd"/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Κατασκευή συστήματος περίδεσης και σύσφιγξης των μαρμάρινων τεμαχίων με ξύλινους νάρθηκες και μεταλλικά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συναρμολογούμενα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πλαίσια για την ασφαλή ανάρτηση και μεταφορά τους σε οποιαδήποτε θέση.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Μόρφωση κατάλληλων ικριωμάτων, ελάχιστου χαρακτηριστικού φορτίου ανά ορθοστάτη 30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kN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, για την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έδραση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της γερανογέφυρας και την υποστύλωση του υπερθύρου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Τοποθέτηση χειροκίνητης ανυψωτικής γερανογέφυρας ανυψωτικής ικανότητας 5 t, και ανοίγματος 7,0 μ.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Απομάκρυνση των ορειχάλκινων συνδέσμων των παλαιότερων επεμβάσεων του Αν .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Ορλάνδου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σε όλα τα σημεία που θα εντοπιστούν.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Απομάκρυνση του οπλισμένου σκυροδέματος του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υπέρθυρου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με μεγάλη προσοχή και αντικατάστασή του από τεχνητό λίθο οπλισμένου με ανοξείδωτο χάλυβα κατηγορίας AISI 316L.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lastRenderedPageBreak/>
        <w:t>Συμπληρωματική επιτόπια καταγραφή μετά την αποδόμηση των μελών για λεπτομερέστερη καταγραφή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Στερέωση των μελών μεταξύ τους με συνδέσμους από τιτάνιο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Grade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2 και κονίαμα από λευκό τσιμέντο.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Εξυγίανση των μαρμάρινων μελών και επανατοποθέτησή τους.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Σύνδεση των παραστάδων με την πλευρική τοιχοποιία μέσω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αγκυρίων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ανοξείδωτου χάλυβα κατηγορίας AISI 316L διαμέτρου Φ16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Αντικατάσταση των μαρμάρινων μελών της αναστήλωσης του Α.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Ορλάνδου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με νέα από μάρμαρο λατομείου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Χαρούδα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>, που αποτελεί το αυθεντικό μάρμαρο του μνημείου</w:t>
      </w:r>
    </w:p>
    <w:p w:rsidR="003D1FFA" w:rsidRPr="003D1FFA" w:rsidRDefault="003D1FFA" w:rsidP="003D1FFA">
      <w:pPr>
        <w:pStyle w:val="ab"/>
        <w:numPr>
          <w:ilvl w:val="0"/>
          <w:numId w:val="1"/>
        </w:num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Εξυγίανση και ενίσχυση της πλευρικής τοιχοποιίας με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ενέματα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και βαθύ αρμολόγημα</w:t>
      </w:r>
    </w:p>
    <w:p w:rsid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</w:p>
    <w:p w:rsidR="003D1FFA" w:rsidRP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>ΥΠΟΕΡΓΟ 2:</w:t>
      </w:r>
    </w:p>
    <w:p w:rsid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Αφορά στην ανασκαφική διερεύνηση - τεκμηρίωση της περιοχής όπου θα γίνουν οι επεμβάσεις του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υποέργου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1. Με δεδομένο ότι, ήδη εντοπίστηκε προγενέστερη φάση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>(τοιχίο ρωμαϊκής περιόδου) σε τομή που πραγματοποιήθηκε στην πύλη, για τις ανάγκες της εκπόνησης των μελετών, η ανασκαφική έρευνα είναι απαραίτητη για την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>αποκάλυψη όλων των δεδομένων που αφορούν το εν λόγω οικοδόμημα. Ωστόσο η εν λόγω ανασκαφή αντιμετωπίζει επιπλέον δυσκολίες που σχετίζονται με την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>ύπαρξη υποστρώματος και κατά τόπους μαρμαροθετημάτων στον κυρίως ναό και του συντηρημένου από τη δεκαετία του 1970 ψηφιδωτού στον νάρθηκα. Σε κάθε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>περίπτωση η πορεία της ανασκαφικής έρευνας θα εξαρτηθεί από τα ευρήματα και τις εγκρίσεις από τα αρμόδια όργανα του ΥΠΠΟΑ ενώ θα τροποποιείται ανάλογα με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τις συνθήκες και τις εργασίες. </w:t>
      </w:r>
    </w:p>
    <w:p w:rsidR="00B107C5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  <w:r w:rsidRPr="003D1FFA">
        <w:rPr>
          <w:sz w:val="24"/>
          <w:szCs w:val="24"/>
          <w:shd w:val="clear" w:color="auto" w:fill="FFFFFF"/>
          <w:lang w:val="el-GR" w:eastAsia="zh-CN"/>
        </w:rPr>
        <w:t xml:space="preserve">Οι εργασίες του </w:t>
      </w:r>
      <w:proofErr w:type="spellStart"/>
      <w:r w:rsidRPr="003D1FFA">
        <w:rPr>
          <w:sz w:val="24"/>
          <w:szCs w:val="24"/>
          <w:shd w:val="clear" w:color="auto" w:fill="FFFFFF"/>
          <w:lang w:val="el-GR" w:eastAsia="zh-CN"/>
        </w:rPr>
        <w:t>υποέργου</w:t>
      </w:r>
      <w:proofErr w:type="spellEnd"/>
      <w:r w:rsidRPr="003D1FFA">
        <w:rPr>
          <w:sz w:val="24"/>
          <w:szCs w:val="24"/>
          <w:shd w:val="clear" w:color="auto" w:fill="FFFFFF"/>
          <w:lang w:val="el-GR" w:eastAsia="zh-CN"/>
        </w:rPr>
        <w:t xml:space="preserve"> περιλαμβάνουν: καθαρισμό ψηφιδωτών επιφανειών, απομάκρυνση χλωρίδας κλπ., ανασκαφική έρευνα,</w:t>
      </w:r>
      <w:r>
        <w:rPr>
          <w:sz w:val="24"/>
          <w:szCs w:val="24"/>
          <w:shd w:val="clear" w:color="auto" w:fill="FFFFFF"/>
          <w:lang w:val="el-GR" w:eastAsia="zh-CN"/>
        </w:rPr>
        <w:t xml:space="preserve"> </w:t>
      </w:r>
      <w:r w:rsidRPr="003D1FFA">
        <w:rPr>
          <w:sz w:val="24"/>
          <w:szCs w:val="24"/>
          <w:shd w:val="clear" w:color="auto" w:fill="FFFFFF"/>
          <w:lang w:val="el-GR" w:eastAsia="zh-CN"/>
        </w:rPr>
        <w:t>άμεσες σωστικές επεμβάσεις στη Βασιλική Β΄, αρχαιολογική, φωτογραφική τεκμηρίωση και σχεδιαστική αποτύπωση, οργάνωση εργοταξίου.</w:t>
      </w:r>
    </w:p>
    <w:p w:rsidR="003D1FFA" w:rsidRDefault="003D1FFA" w:rsidP="003D1FFA">
      <w:pPr>
        <w:jc w:val="both"/>
        <w:rPr>
          <w:sz w:val="24"/>
          <w:szCs w:val="24"/>
          <w:shd w:val="clear" w:color="auto" w:fill="FFFFFF"/>
          <w:lang w:val="el-GR" w:eastAsia="zh-CN"/>
        </w:rPr>
      </w:pPr>
    </w:p>
    <w:p w:rsidR="00B107C5" w:rsidRDefault="00B107C5" w:rsidP="00B107C5">
      <w:pPr>
        <w:spacing w:before="120" w:line="360" w:lineRule="auto"/>
        <w:jc w:val="both"/>
        <w:rPr>
          <w:rFonts w:ascii="Arial" w:hAnsi="Arial" w:cs="Arial"/>
          <w:color w:val="003399"/>
          <w:sz w:val="24"/>
          <w:szCs w:val="24"/>
          <w:lang w:val="el-GR"/>
        </w:rPr>
      </w:pPr>
      <w:r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proofErr w:type="spellStart"/>
      <w:r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</w:rPr>
        <w:t>NextGenerationEU</w:t>
      </w:r>
      <w:proofErr w:type="spellEnd"/>
      <w:r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>.</w:t>
      </w:r>
    </w:p>
    <w:p w:rsidR="00F70406" w:rsidRDefault="00012B7C" w:rsidP="0075598A">
      <w:pPr>
        <w:spacing w:before="120" w:line="276" w:lineRule="auto"/>
        <w:jc w:val="center"/>
        <w:rPr>
          <w:szCs w:val="22"/>
          <w:lang w:val="el-GR"/>
        </w:rPr>
      </w:pPr>
      <w:r>
        <w:rPr>
          <w:noProof/>
          <w:lang w:val="el-GR"/>
        </w:rPr>
        <w:drawing>
          <wp:inline distT="0" distB="0" distL="0" distR="0">
            <wp:extent cx="4810125" cy="3455335"/>
            <wp:effectExtent l="0" t="0" r="0" b="0"/>
            <wp:docPr id="14" name="Εικόνα 14" descr="Αρχαία Νικόπολη: 550 χιλιάδες ευρώ για αποκατάσταση της πύλης Βασιλικής Β΄ Αλκίσωνος - ΤΟΜΗ στην ενημέρω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Αρχαία Νικόπολη: 550 χιλιάδες ευρώ για αποκατάσταση της πύλης Βασιλικής Β΄ Αλκίσωνος - ΤΟΜΗ στην ενημέρωση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59" cy="34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FD" w:rsidRDefault="00A219FD" w:rsidP="00A219FD">
      <w:pPr>
        <w:spacing w:before="120" w:line="276" w:lineRule="auto"/>
        <w:jc w:val="center"/>
        <w:rPr>
          <w:szCs w:val="22"/>
          <w:lang w:val="el-GR"/>
        </w:rPr>
      </w:pPr>
      <w:r>
        <w:rPr>
          <w:szCs w:val="22"/>
          <w:lang w:val="el-GR"/>
        </w:rPr>
        <w:t xml:space="preserve">Αρχαία Νικόπολη: </w:t>
      </w:r>
      <w:r w:rsidR="00012B7C">
        <w:rPr>
          <w:szCs w:val="22"/>
          <w:lang w:val="el-GR"/>
        </w:rPr>
        <w:t xml:space="preserve">Πύλη </w:t>
      </w:r>
      <w:r w:rsidR="0075598A" w:rsidRPr="0075598A">
        <w:rPr>
          <w:szCs w:val="22"/>
          <w:lang w:val="el-GR"/>
        </w:rPr>
        <w:t>Βασιλική</w:t>
      </w:r>
      <w:r w:rsidR="00012B7C">
        <w:rPr>
          <w:szCs w:val="22"/>
          <w:lang w:val="el-GR"/>
        </w:rPr>
        <w:t>ς</w:t>
      </w:r>
      <w:r w:rsidR="0075598A" w:rsidRPr="0075598A">
        <w:rPr>
          <w:szCs w:val="22"/>
          <w:lang w:val="el-GR"/>
        </w:rPr>
        <w:t xml:space="preserve"> </w:t>
      </w:r>
      <w:r w:rsidR="00012B7C">
        <w:rPr>
          <w:szCs w:val="22"/>
          <w:lang w:val="el-GR"/>
        </w:rPr>
        <w:t xml:space="preserve">Β’ </w:t>
      </w:r>
      <w:proofErr w:type="spellStart"/>
      <w:r w:rsidR="00012B7C">
        <w:rPr>
          <w:szCs w:val="22"/>
          <w:lang w:val="el-GR"/>
        </w:rPr>
        <w:t>Αλκίσωνος</w:t>
      </w:r>
      <w:proofErr w:type="spellEnd"/>
      <w:r w:rsidR="0075598A" w:rsidRPr="0075598A">
        <w:rPr>
          <w:szCs w:val="22"/>
          <w:lang w:val="el-GR"/>
        </w:rPr>
        <w:t xml:space="preserve"> </w:t>
      </w:r>
    </w:p>
    <w:p w:rsidR="00A219FD" w:rsidRDefault="00012B7C" w:rsidP="00A219FD">
      <w:pPr>
        <w:spacing w:before="120" w:line="276" w:lineRule="auto"/>
        <w:jc w:val="center"/>
        <w:rPr>
          <w:szCs w:val="22"/>
          <w:lang w:val="el-GR"/>
        </w:rPr>
      </w:pPr>
      <w:r>
        <w:rPr>
          <w:noProof/>
          <w:lang w:val="el-GR"/>
        </w:rPr>
        <w:drawing>
          <wp:inline distT="0" distB="0" distL="0" distR="0">
            <wp:extent cx="4895850" cy="3052256"/>
            <wp:effectExtent l="0" t="0" r="0" b="0"/>
            <wp:docPr id="15" name="Εικόνα 15" descr="Πρέβεζα: Ανάλυση στα δομικά υλικά της Βασιλικής Β΄Αλκίσων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Πρέβεζα: Ανάλυση στα δομικά υλικά της Βασιλικής Β΄Αλκίσωνο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62" cy="30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FD" w:rsidRPr="0075598A" w:rsidRDefault="0075598A" w:rsidP="00A219FD">
      <w:pPr>
        <w:spacing w:before="120" w:line="276" w:lineRule="auto"/>
        <w:jc w:val="center"/>
        <w:rPr>
          <w:lang w:val="el-GR"/>
        </w:rPr>
      </w:pPr>
      <w:r w:rsidRPr="0075598A">
        <w:rPr>
          <w:lang w:val="el-GR"/>
        </w:rPr>
        <w:t xml:space="preserve">Αρχαία Νικόπολη: </w:t>
      </w:r>
      <w:r w:rsidR="00012B7C" w:rsidRPr="00012B7C">
        <w:rPr>
          <w:lang w:val="el-GR"/>
        </w:rPr>
        <w:t xml:space="preserve">Πύλη Βασιλικής Β’ </w:t>
      </w:r>
      <w:proofErr w:type="spellStart"/>
      <w:r w:rsidR="00012B7C" w:rsidRPr="00012B7C">
        <w:rPr>
          <w:lang w:val="el-GR"/>
        </w:rPr>
        <w:t>Αλκίσωνος</w:t>
      </w:r>
      <w:proofErr w:type="spellEnd"/>
    </w:p>
    <w:p w:rsidR="00A219FD" w:rsidRDefault="00A219FD" w:rsidP="00A219FD">
      <w:pPr>
        <w:spacing w:before="120" w:line="276" w:lineRule="auto"/>
        <w:jc w:val="center"/>
        <w:rPr>
          <w:szCs w:val="22"/>
          <w:lang w:val="el-GR"/>
        </w:rPr>
      </w:pPr>
    </w:p>
    <w:p w:rsidR="00012B7C" w:rsidRDefault="00012B7C" w:rsidP="00A219FD">
      <w:pPr>
        <w:spacing w:before="120" w:line="276" w:lineRule="auto"/>
        <w:jc w:val="center"/>
        <w:rPr>
          <w:szCs w:val="22"/>
          <w:lang w:val="el-GR"/>
        </w:rPr>
      </w:pPr>
      <w:r>
        <w:rPr>
          <w:noProof/>
          <w:lang w:val="el-GR"/>
        </w:rPr>
        <w:drawing>
          <wp:inline distT="0" distB="0" distL="0" distR="0">
            <wp:extent cx="5374821" cy="3009900"/>
            <wp:effectExtent l="0" t="0" r="0" b="0"/>
            <wp:docPr id="16" name="Εικόνα 16" descr="Νικόπολ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Νικόπολ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9" cy="30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FD" w:rsidRDefault="00A219FD" w:rsidP="00A219FD">
      <w:pPr>
        <w:spacing w:before="120" w:line="276" w:lineRule="auto"/>
        <w:jc w:val="center"/>
        <w:rPr>
          <w:szCs w:val="22"/>
          <w:lang w:val="el-GR"/>
        </w:rPr>
      </w:pPr>
      <w:r>
        <w:rPr>
          <w:szCs w:val="22"/>
          <w:lang w:val="el-GR"/>
        </w:rPr>
        <w:t>Αρχαία Νικόπολη</w:t>
      </w:r>
    </w:p>
    <w:p w:rsidR="00247A2C" w:rsidRDefault="00012B7C" w:rsidP="00A219FD">
      <w:pPr>
        <w:spacing w:before="120" w:line="276" w:lineRule="auto"/>
        <w:jc w:val="center"/>
        <w:rPr>
          <w:szCs w:val="22"/>
          <w:lang w:val="el-GR"/>
        </w:rPr>
      </w:pPr>
      <w:r>
        <w:rPr>
          <w:noProof/>
          <w:lang w:val="el-GR"/>
        </w:rPr>
        <w:drawing>
          <wp:inline distT="0" distB="0" distL="0" distR="0">
            <wp:extent cx="5350209" cy="3448827"/>
            <wp:effectExtent l="0" t="0" r="3175" b="0"/>
            <wp:docPr id="17" name="Εικόνα 17" descr="Βασιλική Β (του Αλκίσωνος) - ΑΡΧΑΙΑ ΝΙΚΟΠΟΛ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Βασιλική Β (του Αλκίσωνος) - ΑΡΧΑΙΑ ΝΙΚΟΠΟΛ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22" cy="34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FD" w:rsidRPr="00A219FD" w:rsidRDefault="00247A2C" w:rsidP="00A219FD">
      <w:pPr>
        <w:spacing w:before="120" w:line="276" w:lineRule="auto"/>
        <w:jc w:val="center"/>
        <w:rPr>
          <w:szCs w:val="22"/>
          <w:lang w:val="el-GR"/>
        </w:rPr>
      </w:pPr>
      <w:r w:rsidRPr="00247A2C">
        <w:rPr>
          <w:szCs w:val="22"/>
          <w:lang w:val="el-GR"/>
        </w:rPr>
        <w:t xml:space="preserve">Αρχαία Νικόπολη: </w:t>
      </w:r>
      <w:r w:rsidR="00012B7C" w:rsidRPr="0075598A">
        <w:rPr>
          <w:szCs w:val="22"/>
          <w:lang w:val="el-GR"/>
        </w:rPr>
        <w:t>Βασιλική</w:t>
      </w:r>
      <w:r w:rsidR="00012B7C">
        <w:rPr>
          <w:szCs w:val="22"/>
          <w:lang w:val="el-GR"/>
        </w:rPr>
        <w:t>ς</w:t>
      </w:r>
      <w:r w:rsidR="00012B7C" w:rsidRPr="0075598A">
        <w:rPr>
          <w:szCs w:val="22"/>
          <w:lang w:val="el-GR"/>
        </w:rPr>
        <w:t xml:space="preserve"> </w:t>
      </w:r>
      <w:r w:rsidR="00012B7C">
        <w:rPr>
          <w:szCs w:val="22"/>
          <w:lang w:val="el-GR"/>
        </w:rPr>
        <w:t xml:space="preserve">Β’ </w:t>
      </w:r>
      <w:proofErr w:type="spellStart"/>
      <w:r w:rsidR="00012B7C">
        <w:rPr>
          <w:szCs w:val="22"/>
          <w:lang w:val="el-GR"/>
        </w:rPr>
        <w:t>Αλκίσωνος</w:t>
      </w:r>
      <w:proofErr w:type="spellEnd"/>
    </w:p>
    <w:sectPr w:rsidR="00A219FD" w:rsidRPr="00A219FD">
      <w:headerReference w:type="default" r:id="rId15"/>
      <w:footerReference w:type="default" r:id="rId16"/>
      <w:pgSz w:w="11907" w:h="16840"/>
      <w:pgMar w:top="1418" w:right="1418" w:bottom="19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71E" w:rsidRDefault="00161038">
      <w:r>
        <w:separator/>
      </w:r>
    </w:p>
  </w:endnote>
  <w:endnote w:type="continuationSeparator" w:id="0">
    <w:p w:rsidR="0050371E" w:rsidRDefault="0016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UB-Helvetica">
    <w:altName w:val="Times New Roman"/>
    <w:charset w:val="00"/>
    <w:family w:val="auto"/>
    <w:pitch w:val="default"/>
  </w:font>
  <w:font w:name="Academy Engraved LET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406" w:rsidRDefault="00161038">
    <w:pPr>
      <w:pStyle w:val="a8"/>
      <w:tabs>
        <w:tab w:val="clear" w:pos="4153"/>
        <w:tab w:val="center" w:pos="2552"/>
      </w:tabs>
      <w:jc w:val="center"/>
    </w:pPr>
    <w:r>
      <w:rPr>
        <w:noProof/>
        <w:lang w:val="el-GR"/>
      </w:rPr>
      <w:drawing>
        <wp:inline distT="0" distB="0" distL="0" distR="0">
          <wp:extent cx="1386205" cy="41910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28" cy="42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l-GR"/>
      </w:rPr>
      <w:drawing>
        <wp:inline distT="0" distB="0" distL="0" distR="0">
          <wp:extent cx="2256155" cy="415290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466" cy="41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0406" w:rsidRDefault="00F7040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71E" w:rsidRDefault="00161038">
      <w:r>
        <w:separator/>
      </w:r>
    </w:p>
  </w:footnote>
  <w:footnote w:type="continuationSeparator" w:id="0">
    <w:p w:rsidR="0050371E" w:rsidRDefault="00161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406" w:rsidRDefault="00161038">
    <w:pPr>
      <w:pStyle w:val="a9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  <w:lang w:val="el-GR"/>
      </w:rPr>
      <w:drawing>
        <wp:inline distT="0" distB="0" distL="0" distR="0">
          <wp:extent cx="466725" cy="438150"/>
          <wp:effectExtent l="0" t="0" r="9525" b="0"/>
          <wp:docPr id="30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Εικόνα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0406" w:rsidRDefault="00161038">
    <w:pPr>
      <w:pStyle w:val="a9"/>
      <w:tabs>
        <w:tab w:val="clear" w:pos="8306"/>
        <w:tab w:val="right" w:pos="9072"/>
      </w:tabs>
      <w:rPr>
        <w:rFonts w:ascii="Times New Roman" w:hAnsi="Times New Roman"/>
        <w:sz w:val="18"/>
        <w:szCs w:val="18"/>
        <w:lang w:val="el-GR"/>
      </w:rPr>
    </w:pPr>
    <w:r>
      <w:rPr>
        <w:rFonts w:ascii="Times New Roman" w:hAnsi="Times New Roman"/>
        <w:sz w:val="18"/>
        <w:szCs w:val="18"/>
        <w:lang w:val="el-GR"/>
      </w:rPr>
      <w:t xml:space="preserve">ΕΛΛΗΝΙΚΗ ΔΗΜΟΚΡΑΤΙΑ </w:t>
    </w:r>
    <w:r>
      <w:rPr>
        <w:rFonts w:ascii="Times New Roman" w:hAnsi="Times New Roman"/>
        <w:sz w:val="18"/>
        <w:szCs w:val="18"/>
        <w:lang w:val="el-GR"/>
      </w:rPr>
      <w:tab/>
    </w:r>
    <w:r>
      <w:rPr>
        <w:rFonts w:ascii="Times New Roman" w:hAnsi="Times New Roman"/>
        <w:sz w:val="18"/>
        <w:szCs w:val="18"/>
        <w:lang w:val="el-GR"/>
      </w:rPr>
      <w:tab/>
      <w:t xml:space="preserve">Γενική  Διεύθυνση  Αρχαιοτήτων </w:t>
    </w:r>
  </w:p>
  <w:p w:rsidR="00F70406" w:rsidRDefault="00161038">
    <w:pPr>
      <w:pStyle w:val="a9"/>
      <w:tabs>
        <w:tab w:val="clear" w:pos="8306"/>
        <w:tab w:val="right" w:pos="9072"/>
      </w:tabs>
      <w:rPr>
        <w:rFonts w:ascii="Times New Roman" w:hAnsi="Times New Roman"/>
        <w:sz w:val="18"/>
        <w:szCs w:val="18"/>
        <w:lang w:val="el-GR"/>
      </w:rPr>
    </w:pPr>
    <w:r>
      <w:rPr>
        <w:rFonts w:ascii="Times New Roman" w:hAnsi="Times New Roman"/>
        <w:sz w:val="18"/>
        <w:szCs w:val="18"/>
        <w:lang w:val="el-GR"/>
      </w:rPr>
      <w:t>Υπουργείο Πολιτισμού και Αθλητισμού</w:t>
    </w:r>
    <w:r>
      <w:rPr>
        <w:rFonts w:ascii="Times New Roman" w:hAnsi="Times New Roman"/>
        <w:sz w:val="18"/>
        <w:szCs w:val="18"/>
        <w:lang w:val="el-GR"/>
      </w:rPr>
      <w:tab/>
      <w:t xml:space="preserve"> </w:t>
    </w:r>
    <w:r>
      <w:rPr>
        <w:rFonts w:ascii="Times New Roman" w:hAnsi="Times New Roman"/>
        <w:sz w:val="18"/>
        <w:szCs w:val="18"/>
        <w:lang w:val="el-GR"/>
      </w:rPr>
      <w:tab/>
      <w:t>&amp; Πολιτιστικής Κληρονομιάς</w:t>
    </w:r>
  </w:p>
  <w:p w:rsidR="00F70406" w:rsidRDefault="00161038" w:rsidP="00615E12">
    <w:pPr>
      <w:pStyle w:val="a9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  <w:lang w:val="el-GR"/>
      </w:rPr>
      <w:t>Διεύθυνση</w:t>
    </w:r>
    <w:r w:rsidRPr="00161038">
      <w:rPr>
        <w:rFonts w:ascii="Times New Roman" w:hAnsi="Times New Roman"/>
        <w:sz w:val="18"/>
        <w:szCs w:val="18"/>
      </w:rPr>
      <w:t xml:space="preserve"> </w:t>
    </w:r>
    <w:r>
      <w:rPr>
        <w:rFonts w:ascii="Times New Roman" w:hAnsi="Times New Roman"/>
        <w:sz w:val="18"/>
        <w:szCs w:val="18"/>
        <w:lang w:val="el-GR"/>
      </w:rPr>
      <w:t>Βυζαντινών</w:t>
    </w:r>
    <w:r w:rsidRPr="00161038">
      <w:rPr>
        <w:rFonts w:ascii="Times New Roman" w:hAnsi="Times New Roman"/>
        <w:sz w:val="18"/>
        <w:szCs w:val="18"/>
      </w:rPr>
      <w:t xml:space="preserve"> &amp; </w:t>
    </w:r>
    <w:r>
      <w:rPr>
        <w:rFonts w:ascii="Times New Roman" w:hAnsi="Times New Roman"/>
        <w:sz w:val="18"/>
        <w:szCs w:val="18"/>
        <w:lang w:val="el-GR"/>
      </w:rPr>
      <w:t>Μεταβυζαντινών</w:t>
    </w:r>
    <w:r w:rsidRPr="00161038">
      <w:rPr>
        <w:rFonts w:ascii="Times New Roman" w:hAnsi="Times New Roman"/>
        <w:sz w:val="18"/>
        <w:szCs w:val="18"/>
      </w:rPr>
      <w:t xml:space="preserve"> </w:t>
    </w:r>
    <w:r>
      <w:rPr>
        <w:rFonts w:ascii="Times New Roman" w:hAnsi="Times New Roman"/>
        <w:sz w:val="18"/>
        <w:szCs w:val="18"/>
        <w:lang w:val="el-GR"/>
      </w:rPr>
      <w:t>Αρχαιοτήτων</w:t>
    </w:r>
  </w:p>
  <w:p w:rsidR="00F70406" w:rsidRDefault="00F70406">
    <w:pPr>
      <w:pStyle w:val="a9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331BC"/>
    <w:multiLevelType w:val="hybridMultilevel"/>
    <w:tmpl w:val="86747F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5F8"/>
    <w:rsid w:val="000011CE"/>
    <w:rsid w:val="00012B7C"/>
    <w:rsid w:val="00021F31"/>
    <w:rsid w:val="00025361"/>
    <w:rsid w:val="000264DB"/>
    <w:rsid w:val="00026EA9"/>
    <w:rsid w:val="0005647B"/>
    <w:rsid w:val="000855A6"/>
    <w:rsid w:val="00095851"/>
    <w:rsid w:val="000A4C5E"/>
    <w:rsid w:val="000B0B9B"/>
    <w:rsid w:val="000C5E31"/>
    <w:rsid w:val="000E605F"/>
    <w:rsid w:val="000F0712"/>
    <w:rsid w:val="0013259E"/>
    <w:rsid w:val="00136051"/>
    <w:rsid w:val="001367EC"/>
    <w:rsid w:val="00161038"/>
    <w:rsid w:val="00161602"/>
    <w:rsid w:val="00171B37"/>
    <w:rsid w:val="00172A27"/>
    <w:rsid w:val="001A3A25"/>
    <w:rsid w:val="001B21A4"/>
    <w:rsid w:val="001C2790"/>
    <w:rsid w:val="001C4A90"/>
    <w:rsid w:val="001D37F9"/>
    <w:rsid w:val="001E4C9E"/>
    <w:rsid w:val="001F1F07"/>
    <w:rsid w:val="00202210"/>
    <w:rsid w:val="002213DF"/>
    <w:rsid w:val="00224C53"/>
    <w:rsid w:val="00225FD3"/>
    <w:rsid w:val="00226B01"/>
    <w:rsid w:val="00241A55"/>
    <w:rsid w:val="00247A2C"/>
    <w:rsid w:val="00253AC2"/>
    <w:rsid w:val="002C40BA"/>
    <w:rsid w:val="002E7A61"/>
    <w:rsid w:val="002F1BCC"/>
    <w:rsid w:val="00305699"/>
    <w:rsid w:val="003113AC"/>
    <w:rsid w:val="003306E8"/>
    <w:rsid w:val="003509D1"/>
    <w:rsid w:val="0035275C"/>
    <w:rsid w:val="00356E94"/>
    <w:rsid w:val="00376A2E"/>
    <w:rsid w:val="0038234D"/>
    <w:rsid w:val="003876F8"/>
    <w:rsid w:val="003A361A"/>
    <w:rsid w:val="003A73F7"/>
    <w:rsid w:val="003B5176"/>
    <w:rsid w:val="003C733D"/>
    <w:rsid w:val="003D1FFA"/>
    <w:rsid w:val="00423458"/>
    <w:rsid w:val="0044602A"/>
    <w:rsid w:val="0046515E"/>
    <w:rsid w:val="00483802"/>
    <w:rsid w:val="004843BE"/>
    <w:rsid w:val="00491D10"/>
    <w:rsid w:val="004B092B"/>
    <w:rsid w:val="004F1DC3"/>
    <w:rsid w:val="004F5815"/>
    <w:rsid w:val="00501030"/>
    <w:rsid w:val="0050371E"/>
    <w:rsid w:val="00510F63"/>
    <w:rsid w:val="00520B0F"/>
    <w:rsid w:val="005314CD"/>
    <w:rsid w:val="00545D0A"/>
    <w:rsid w:val="00556E20"/>
    <w:rsid w:val="00557646"/>
    <w:rsid w:val="00574B9A"/>
    <w:rsid w:val="0058139F"/>
    <w:rsid w:val="005F42CA"/>
    <w:rsid w:val="00615E12"/>
    <w:rsid w:val="00616107"/>
    <w:rsid w:val="006277A8"/>
    <w:rsid w:val="00632454"/>
    <w:rsid w:val="00670166"/>
    <w:rsid w:val="0068074C"/>
    <w:rsid w:val="00686C0F"/>
    <w:rsid w:val="006944D7"/>
    <w:rsid w:val="00695D3C"/>
    <w:rsid w:val="006A5A84"/>
    <w:rsid w:val="006B4ADF"/>
    <w:rsid w:val="006D112D"/>
    <w:rsid w:val="00700E82"/>
    <w:rsid w:val="007076DF"/>
    <w:rsid w:val="00707DA8"/>
    <w:rsid w:val="007260D8"/>
    <w:rsid w:val="0072620C"/>
    <w:rsid w:val="00736628"/>
    <w:rsid w:val="00740804"/>
    <w:rsid w:val="00744F42"/>
    <w:rsid w:val="0075448A"/>
    <w:rsid w:val="007556D7"/>
    <w:rsid w:val="0075598A"/>
    <w:rsid w:val="007A3E8E"/>
    <w:rsid w:val="007A690E"/>
    <w:rsid w:val="007B0367"/>
    <w:rsid w:val="007B1CC8"/>
    <w:rsid w:val="007B4BBB"/>
    <w:rsid w:val="007B62C1"/>
    <w:rsid w:val="007E5E9E"/>
    <w:rsid w:val="0080655E"/>
    <w:rsid w:val="0081442A"/>
    <w:rsid w:val="00823354"/>
    <w:rsid w:val="008308CD"/>
    <w:rsid w:val="0083639F"/>
    <w:rsid w:val="00864E0B"/>
    <w:rsid w:val="008674B7"/>
    <w:rsid w:val="00872C82"/>
    <w:rsid w:val="0088025E"/>
    <w:rsid w:val="00883F18"/>
    <w:rsid w:val="00885F16"/>
    <w:rsid w:val="0089452A"/>
    <w:rsid w:val="008A23E2"/>
    <w:rsid w:val="008A2678"/>
    <w:rsid w:val="008B4B6C"/>
    <w:rsid w:val="008C42B3"/>
    <w:rsid w:val="008F3E7E"/>
    <w:rsid w:val="008F4AB9"/>
    <w:rsid w:val="009571ED"/>
    <w:rsid w:val="0096476C"/>
    <w:rsid w:val="00965421"/>
    <w:rsid w:val="009737EF"/>
    <w:rsid w:val="00986710"/>
    <w:rsid w:val="009B6ACF"/>
    <w:rsid w:val="009E1BFC"/>
    <w:rsid w:val="00A2040B"/>
    <w:rsid w:val="00A20A44"/>
    <w:rsid w:val="00A219FD"/>
    <w:rsid w:val="00A268B0"/>
    <w:rsid w:val="00A343F0"/>
    <w:rsid w:val="00A354EA"/>
    <w:rsid w:val="00A35AD9"/>
    <w:rsid w:val="00A63394"/>
    <w:rsid w:val="00A63465"/>
    <w:rsid w:val="00A6367D"/>
    <w:rsid w:val="00AC2E8E"/>
    <w:rsid w:val="00AC5A07"/>
    <w:rsid w:val="00AD0E90"/>
    <w:rsid w:val="00AD3C48"/>
    <w:rsid w:val="00AD4C72"/>
    <w:rsid w:val="00AF7716"/>
    <w:rsid w:val="00B107C5"/>
    <w:rsid w:val="00B1612D"/>
    <w:rsid w:val="00B23125"/>
    <w:rsid w:val="00B36976"/>
    <w:rsid w:val="00B527A4"/>
    <w:rsid w:val="00B566F5"/>
    <w:rsid w:val="00B56775"/>
    <w:rsid w:val="00B70833"/>
    <w:rsid w:val="00B83BFB"/>
    <w:rsid w:val="00B94DDC"/>
    <w:rsid w:val="00BB48E6"/>
    <w:rsid w:val="00BF5236"/>
    <w:rsid w:val="00C1482C"/>
    <w:rsid w:val="00C15559"/>
    <w:rsid w:val="00C50D3A"/>
    <w:rsid w:val="00C67E41"/>
    <w:rsid w:val="00C7525B"/>
    <w:rsid w:val="00C819FD"/>
    <w:rsid w:val="00C9576D"/>
    <w:rsid w:val="00CD002F"/>
    <w:rsid w:val="00CD0A63"/>
    <w:rsid w:val="00CD72A6"/>
    <w:rsid w:val="00D16653"/>
    <w:rsid w:val="00D36A50"/>
    <w:rsid w:val="00D86851"/>
    <w:rsid w:val="00D915B1"/>
    <w:rsid w:val="00D96866"/>
    <w:rsid w:val="00DB2D02"/>
    <w:rsid w:val="00E0345F"/>
    <w:rsid w:val="00E07F2F"/>
    <w:rsid w:val="00E1063B"/>
    <w:rsid w:val="00E13672"/>
    <w:rsid w:val="00E441B4"/>
    <w:rsid w:val="00E523DD"/>
    <w:rsid w:val="00E648F4"/>
    <w:rsid w:val="00E96B02"/>
    <w:rsid w:val="00EC2CC7"/>
    <w:rsid w:val="00EC3402"/>
    <w:rsid w:val="00F172D3"/>
    <w:rsid w:val="00F20C72"/>
    <w:rsid w:val="00F42B05"/>
    <w:rsid w:val="00F44674"/>
    <w:rsid w:val="00F54B84"/>
    <w:rsid w:val="00F56929"/>
    <w:rsid w:val="00F70406"/>
    <w:rsid w:val="00F73751"/>
    <w:rsid w:val="00F80090"/>
    <w:rsid w:val="00F90B74"/>
    <w:rsid w:val="00FB5C90"/>
    <w:rsid w:val="036146BC"/>
    <w:rsid w:val="0E8A23E7"/>
    <w:rsid w:val="12AD68A2"/>
    <w:rsid w:val="137604FE"/>
    <w:rsid w:val="310540DD"/>
    <w:rsid w:val="3DE379B2"/>
    <w:rsid w:val="40AE326C"/>
    <w:rsid w:val="42637BD9"/>
    <w:rsid w:val="4A65128D"/>
    <w:rsid w:val="4C245117"/>
    <w:rsid w:val="53B3160F"/>
    <w:rsid w:val="56DC7106"/>
    <w:rsid w:val="57D86D3E"/>
    <w:rsid w:val="5BAA41F6"/>
    <w:rsid w:val="61214E9E"/>
    <w:rsid w:val="6B025220"/>
    <w:rsid w:val="71D7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7FE98E"/>
  <w15:docId w15:val="{7FF7E914-F623-47A5-A91D-BCA1A4C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2"/>
      <w:lang w:val="en-GB"/>
    </w:rPr>
  </w:style>
  <w:style w:type="paragraph" w:styleId="2">
    <w:name w:val="heading 2"/>
    <w:basedOn w:val="a"/>
    <w:next w:val="a"/>
    <w:qFormat/>
    <w:pPr>
      <w:keepNext/>
      <w:shd w:val="clear" w:color="auto" w:fill="FFFFFF"/>
      <w:tabs>
        <w:tab w:val="left" w:pos="1134"/>
        <w:tab w:val="left" w:pos="4678"/>
      </w:tabs>
      <w:outlineLvl w:val="1"/>
    </w:pPr>
    <w:rPr>
      <w:rFonts w:ascii="Arial" w:hAnsi="Arial"/>
      <w:i/>
      <w:sz w:val="18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4">
    <w:name w:val="Body Text"/>
    <w:basedOn w:val="a"/>
    <w:pPr>
      <w:shd w:val="clear" w:color="auto" w:fill="FFFFFF"/>
      <w:tabs>
        <w:tab w:val="left" w:pos="1134"/>
      </w:tabs>
    </w:pPr>
    <w:rPr>
      <w:rFonts w:ascii="Arial" w:hAnsi="Arial"/>
      <w:sz w:val="18"/>
      <w:lang w:val="el-GR"/>
    </w:rPr>
  </w:style>
  <w:style w:type="paragraph" w:styleId="20">
    <w:name w:val="Body Text Indent 2"/>
    <w:basedOn w:val="a"/>
    <w:link w:val="2Char"/>
    <w:uiPriority w:val="99"/>
    <w:semiHidden/>
    <w:unhideWhenUsed/>
    <w:qFormat/>
    <w:pPr>
      <w:spacing w:after="120" w:line="480" w:lineRule="auto"/>
      <w:ind w:left="283"/>
    </w:p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qFormat/>
    <w:rPr>
      <w:sz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qFormat/>
    <w:rPr>
      <w:b/>
      <w:bCs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</w:style>
  <w:style w:type="paragraph" w:styleId="a9">
    <w:name w:val="header"/>
    <w:basedOn w:val="a"/>
    <w:link w:val="Char3"/>
    <w:uiPriority w:val="99"/>
    <w:qFormat/>
    <w:pPr>
      <w:tabs>
        <w:tab w:val="center" w:pos="4153"/>
        <w:tab w:val="right" w:pos="8306"/>
      </w:tabs>
    </w:pPr>
    <w:rPr>
      <w:rFonts w:ascii="UB-Helvetica" w:hAnsi="UB-Helvetica"/>
      <w:lang w:val="en-US"/>
    </w:rPr>
  </w:style>
  <w:style w:type="character" w:styleId="-">
    <w:name w:val="Hyperlink"/>
    <w:basedOn w:val="a0"/>
    <w:uiPriority w:val="99"/>
    <w:qFormat/>
    <w:rPr>
      <w:color w:val="0000FF"/>
      <w:u w:val="single"/>
    </w:rPr>
  </w:style>
  <w:style w:type="paragraph" w:styleId="Web">
    <w:name w:val="Normal (Web)"/>
    <w:uiPriority w:val="99"/>
    <w:semiHidden/>
    <w:unhideWhenUsed/>
    <w:qFormat/>
    <w:pPr>
      <w:spacing w:beforeAutospacing="1" w:afterAutospacing="1"/>
    </w:pPr>
    <w:rPr>
      <w:rFonts w:ascii="SimSun" w:hAnsi="SimSun"/>
      <w:sz w:val="24"/>
      <w:szCs w:val="24"/>
      <w:lang w:val="en-US" w:eastAsia="zh-CN"/>
    </w:rPr>
  </w:style>
  <w:style w:type="table" w:styleId="aa">
    <w:name w:val="Table Grid"/>
    <w:basedOn w:val="a1"/>
    <w:qFormat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39203b103c303b903ba03ccchar">
    <w:name w:val="dash0392_03b1_03c3_03b9_03ba_03cc__char"/>
    <w:basedOn w:val="a0"/>
    <w:qFormat/>
  </w:style>
  <w:style w:type="paragraph" w:customStyle="1" w:styleId="dash039203b103c303b903ba03cc">
    <w:name w:val="dash0392_03b1_03c3_03b9_03ba_03cc"/>
    <w:basedOn w:val="a"/>
    <w:qFormat/>
    <w:pPr>
      <w:spacing w:before="100" w:beforeAutospacing="1" w:after="100" w:afterAutospacing="1"/>
    </w:pPr>
    <w:rPr>
      <w:sz w:val="24"/>
      <w:szCs w:val="24"/>
      <w:lang w:val="el-GR"/>
    </w:rPr>
  </w:style>
  <w:style w:type="paragraph" w:customStyle="1" w:styleId="CharCharCharCharCharCharCharCharCharCharCharCharCharCharCharCharCharCharCharCharCharCharCharCharCharChar">
    <w:name w:val="Char Char Char Char Char Char Char Char Char Char Char Char Char Char Char Char Char Char Char Char Char Char Char Char Char Char"/>
    <w:basedOn w:val="a"/>
    <w:qFormat/>
    <w:pPr>
      <w:spacing w:after="160" w:line="240" w:lineRule="exact"/>
    </w:pPr>
    <w:rPr>
      <w:rFonts w:ascii="Arial" w:hAnsi="Arial"/>
      <w:sz w:val="20"/>
      <w:lang w:val="en-US" w:eastAsia="en-US"/>
    </w:rPr>
  </w:style>
  <w:style w:type="character" w:customStyle="1" w:styleId="2Char">
    <w:name w:val="Σώμα κείμενου με εσοχή 2 Char"/>
    <w:basedOn w:val="a0"/>
    <w:link w:val="20"/>
    <w:uiPriority w:val="99"/>
    <w:semiHidden/>
    <w:qFormat/>
    <w:rPr>
      <w:rFonts w:ascii="Times New Roman" w:hAnsi="Times New Roman"/>
      <w:sz w:val="22"/>
      <w:lang w:val="en-GB"/>
    </w:rPr>
  </w:style>
  <w:style w:type="character" w:customStyle="1" w:styleId="Char">
    <w:name w:val="Κείμενο πλαισίου Char"/>
    <w:basedOn w:val="a0"/>
    <w:link w:val="a3"/>
    <w:uiPriority w:val="99"/>
    <w:semiHidden/>
    <w:qFormat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har2">
    <w:name w:val="Υποσέλιδο Char"/>
    <w:basedOn w:val="a0"/>
    <w:link w:val="a8"/>
    <w:uiPriority w:val="99"/>
    <w:qFormat/>
    <w:rPr>
      <w:rFonts w:ascii="Times New Roman" w:hAnsi="Times New Roman"/>
      <w:sz w:val="22"/>
      <w:lang w:val="en-GB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Char3">
    <w:name w:val="Κεφαλίδα Char"/>
    <w:basedOn w:val="a0"/>
    <w:link w:val="a9"/>
    <w:uiPriority w:val="99"/>
    <w:qFormat/>
    <w:rPr>
      <w:rFonts w:ascii="UB-Helvetica" w:hAnsi="UB-Helvetica"/>
      <w:sz w:val="22"/>
      <w:lang w:val="en-US"/>
    </w:rPr>
  </w:style>
  <w:style w:type="paragraph" w:customStyle="1" w:styleId="1">
    <w:name w:val="Χωρίς διάστιχο1"/>
    <w:qFormat/>
    <w:rPr>
      <w:rFonts w:ascii="Academy Engraved LET" w:eastAsia="ヒラギノ角ゴ Pro W3" w:hAnsi="Academy Engraved LET"/>
      <w:color w:val="000000"/>
      <w:sz w:val="22"/>
      <w:lang w:val="en-US"/>
    </w:rPr>
  </w:style>
  <w:style w:type="paragraph" w:styleId="ac">
    <w:name w:val="No Spacing"/>
    <w:uiPriority w:val="1"/>
    <w:qFormat/>
    <w:rPr>
      <w:rFonts w:eastAsia="Times New Roman"/>
      <w:sz w:val="22"/>
      <w:lang w:val="en-GB"/>
    </w:rPr>
  </w:style>
  <w:style w:type="character" w:customStyle="1" w:styleId="Char0">
    <w:name w:val="Κείμενο σχολίου Char"/>
    <w:basedOn w:val="a0"/>
    <w:link w:val="a6"/>
    <w:uiPriority w:val="99"/>
    <w:semiHidden/>
    <w:qFormat/>
    <w:rPr>
      <w:rFonts w:ascii="Times New Roman" w:hAnsi="Times New Roman"/>
      <w:lang w:val="en-GB"/>
    </w:rPr>
  </w:style>
  <w:style w:type="character" w:customStyle="1" w:styleId="Char1">
    <w:name w:val="Θέμα σχολίου Char"/>
    <w:basedOn w:val="Char0"/>
    <w:link w:val="a7"/>
    <w:uiPriority w:val="99"/>
    <w:semiHidden/>
    <w:qFormat/>
    <w:rPr>
      <w:rFonts w:ascii="Times New Roman" w:hAnsi="Times New Roman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628B5D-0969-4E94-829D-90C9A3EDEE80}"/>
</file>

<file path=customXml/itemProps2.xml><?xml version="1.0" encoding="utf-8"?>
<ds:datastoreItem xmlns:ds="http://schemas.openxmlformats.org/officeDocument/2006/customXml" ds:itemID="{61793E29-0AEA-4C8A-8424-1B670CEE9E8A}"/>
</file>

<file path=customXml/itemProps3.xml><?xml version="1.0" encoding="utf-8"?>
<ds:datastoreItem xmlns:ds="http://schemas.openxmlformats.org/officeDocument/2006/customXml" ds:itemID="{5315CCBB-B799-43E5-9735-40A8BD98FFD8}"/>
</file>

<file path=customXml/itemProps4.xml><?xml version="1.0" encoding="utf-8"?>
<ds:datastoreItem xmlns:ds="http://schemas.openxmlformats.org/officeDocument/2006/customXml" ds:itemID="{A2025F64-45A8-4824-8873-1176F9B42F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572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9th EFORIA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9η ΕΦΟΡΕΙΑ ΒΥΖΑΝΤΙΝΩΝ ΑΡΧΑΙΟΤΗΤΩΝ</dc:creator>
  <cp:lastModifiedBy>Thanos Giannopoulos</cp:lastModifiedBy>
  <cp:revision>6</cp:revision>
  <cp:lastPrinted>2022-05-31T07:32:00Z</cp:lastPrinted>
  <dcterms:created xsi:type="dcterms:W3CDTF">2022-06-20T10:53:00Z</dcterms:created>
  <dcterms:modified xsi:type="dcterms:W3CDTF">2022-06-30T12:04:00Z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  <property fmtid="{D5CDD505-2E9C-101B-9397-08002B2CF9AE}" pid="3" name="KSOProductBuildVer">
    <vt:lpwstr>1033-11.2.0.11130</vt:lpwstr>
  </property>
  <property fmtid="{D5CDD505-2E9C-101B-9397-08002B2CF9AE}" pid="4" name="ICV">
    <vt:lpwstr>7541C6657ABD45EA9128F0ABBDCCBB38</vt:lpwstr>
  </property>
</Properties>
</file>