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737" w:rsidRPr="00CE2FB0" w:rsidRDefault="002372FA" w:rsidP="00913737">
      <w:pPr>
        <w:rPr>
          <w:rFonts w:ascii="Palatino Linotype" w:hAnsi="Palatino Linotype" w:cs="Georgia Pro Cond Light"/>
          <w:spacing w:val="-20"/>
          <w:sz w:val="23"/>
          <w:szCs w:val="23"/>
        </w:rPr>
      </w:pPr>
      <w:r>
        <w:rPr>
          <w:rFonts w:ascii="Palatino Linotype" w:hAnsi="Palatino Linotype"/>
          <w:noProof/>
          <w:sz w:val="23"/>
          <w:szCs w:val="23"/>
          <w:lang w:val="el-GR"/>
        </w:rPr>
        <w:drawing>
          <wp:anchor distT="0" distB="0" distL="114935" distR="114935" simplePos="0" relativeHeight="251657728" behindDoc="0" locked="0" layoutInCell="1" allowOverlap="1">
            <wp:simplePos x="0" y="0"/>
            <wp:positionH relativeFrom="column">
              <wp:posOffset>144145</wp:posOffset>
            </wp:positionH>
            <wp:positionV relativeFrom="paragraph">
              <wp:posOffset>-464185</wp:posOffset>
            </wp:positionV>
            <wp:extent cx="621665" cy="55880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b="8481"/>
                    <a:stretch>
                      <a:fillRect/>
                    </a:stretch>
                  </pic:blipFill>
                  <pic:spPr bwMode="auto">
                    <a:xfrm>
                      <a:off x="0" y="0"/>
                      <a:ext cx="621665" cy="558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4961" w:type="dxa"/>
        <w:tblInd w:w="250" w:type="dxa"/>
        <w:tblLayout w:type="fixed"/>
        <w:tblLook w:val="0000" w:firstRow="0" w:lastRow="0" w:firstColumn="0" w:lastColumn="0" w:noHBand="0" w:noVBand="0"/>
      </w:tblPr>
      <w:tblGrid>
        <w:gridCol w:w="4961"/>
      </w:tblGrid>
      <w:tr w:rsidR="00913737" w:rsidRPr="00913737" w:rsidTr="00913737">
        <w:tc>
          <w:tcPr>
            <w:tcW w:w="4961" w:type="dxa"/>
          </w:tcPr>
          <w:p w:rsidR="00913737" w:rsidRPr="00913737" w:rsidRDefault="00913737" w:rsidP="00A51C36">
            <w:pPr>
              <w:pStyle w:val="a4"/>
              <w:rPr>
                <w:rFonts w:ascii="Palatino Linotype" w:hAnsi="Palatino Linotype" w:cs="Georgia Pro Cond Light"/>
                <w:bCs/>
                <w:sz w:val="24"/>
                <w:szCs w:val="24"/>
                <w:lang w:val="el-GR"/>
              </w:rPr>
            </w:pPr>
            <w:r w:rsidRPr="00913737">
              <w:rPr>
                <w:rFonts w:ascii="Palatino Linotype" w:hAnsi="Palatino Linotype" w:cs="Georgia Pro Cond Light"/>
                <w:sz w:val="24"/>
                <w:szCs w:val="24"/>
                <w:lang w:val="el-GR"/>
              </w:rPr>
              <w:t>ΕΛΛΗΝΙΚΗ ΔΗΜΟΚΡΑΤΙΑ</w:t>
            </w:r>
          </w:p>
          <w:p w:rsidR="00913737" w:rsidRPr="00913737" w:rsidRDefault="00913737" w:rsidP="00A51C36">
            <w:pPr>
              <w:pStyle w:val="a4"/>
              <w:rPr>
                <w:rFonts w:ascii="Palatino Linotype" w:hAnsi="Palatino Linotype" w:cs="Georgia Pro Cond Light"/>
                <w:b/>
                <w:sz w:val="24"/>
                <w:szCs w:val="24"/>
                <w:lang w:val="el-GR"/>
              </w:rPr>
            </w:pPr>
            <w:r w:rsidRPr="00913737">
              <w:rPr>
                <w:rFonts w:ascii="Palatino Linotype" w:hAnsi="Palatino Linotype" w:cs="Georgia Pro Cond Light"/>
                <w:b/>
                <w:bCs/>
                <w:sz w:val="24"/>
                <w:szCs w:val="24"/>
                <w:lang w:val="el-GR"/>
              </w:rPr>
              <w:t xml:space="preserve">ΥΠΟΥΡΓΕΙΟ ΠΟΛΙΤΙΣΜΟΥ </w:t>
            </w:r>
          </w:p>
          <w:p w:rsidR="00913737" w:rsidRPr="00913737" w:rsidRDefault="00913737" w:rsidP="00A51C36">
            <w:pPr>
              <w:pStyle w:val="a3"/>
              <w:rPr>
                <w:rFonts w:ascii="Palatino Linotype" w:hAnsi="Palatino Linotype" w:cs="Georgia Pro Cond Light"/>
                <w:sz w:val="24"/>
                <w:szCs w:val="24"/>
              </w:rPr>
            </w:pPr>
            <w:r w:rsidRPr="00913737">
              <w:rPr>
                <w:rFonts w:ascii="Palatino Linotype" w:hAnsi="Palatino Linotype" w:cs="Georgia Pro Cond Light"/>
                <w:sz w:val="24"/>
                <w:szCs w:val="24"/>
              </w:rPr>
              <w:t>ΓΕΝΙΚΗ ΔΙΕΥΘΥΝΣΗ ΑΡΧΑΙΟΤΗΤΩΝ &amp;</w:t>
            </w:r>
          </w:p>
          <w:p w:rsidR="00913737" w:rsidRPr="00913737" w:rsidRDefault="00913737" w:rsidP="00A51C36">
            <w:pPr>
              <w:pStyle w:val="a3"/>
              <w:rPr>
                <w:rFonts w:ascii="Palatino Linotype" w:hAnsi="Palatino Linotype" w:cs="Georgia Pro Cond Light"/>
                <w:sz w:val="24"/>
                <w:szCs w:val="24"/>
              </w:rPr>
            </w:pPr>
            <w:r w:rsidRPr="00913737">
              <w:rPr>
                <w:rFonts w:ascii="Palatino Linotype" w:hAnsi="Palatino Linotype" w:cs="Georgia Pro Cond Light"/>
                <w:sz w:val="24"/>
                <w:szCs w:val="24"/>
              </w:rPr>
              <w:t>ΠΟΛΙΤΙΣΤΙΚΗΣ ΚΛΗΡΟΝΟΜΙΑΣ</w:t>
            </w:r>
          </w:p>
          <w:p w:rsidR="00913737" w:rsidRPr="00913737" w:rsidRDefault="00913737" w:rsidP="00A51C36">
            <w:pPr>
              <w:rPr>
                <w:rFonts w:ascii="Palatino Linotype" w:hAnsi="Palatino Linotype" w:cs="Georgia Pro Cond Light"/>
                <w:b/>
                <w:sz w:val="24"/>
                <w:szCs w:val="24"/>
                <w:lang w:val="el-GR"/>
              </w:rPr>
            </w:pPr>
            <w:r w:rsidRPr="00913737">
              <w:rPr>
                <w:rFonts w:ascii="Palatino Linotype" w:hAnsi="Palatino Linotype" w:cs="Georgia Pro Cond Light"/>
                <w:b/>
                <w:sz w:val="24"/>
                <w:szCs w:val="24"/>
                <w:lang w:val="el-GR"/>
              </w:rPr>
              <w:t xml:space="preserve">ΔΙΕΥΘΥΝΣΗ ΠΡΟΪΣΤΟΡΙΚΩΝ ΚΑΙ </w:t>
            </w:r>
          </w:p>
          <w:p w:rsidR="00913737" w:rsidRPr="00913737" w:rsidRDefault="00913737" w:rsidP="00A51C36">
            <w:pPr>
              <w:rPr>
                <w:rFonts w:ascii="Palatino Linotype" w:hAnsi="Palatino Linotype" w:cs="Georgia Pro Cond Light"/>
                <w:b/>
                <w:sz w:val="24"/>
                <w:szCs w:val="24"/>
                <w:lang w:val="el-GR"/>
              </w:rPr>
            </w:pPr>
            <w:r w:rsidRPr="00913737">
              <w:rPr>
                <w:rFonts w:ascii="Palatino Linotype" w:hAnsi="Palatino Linotype" w:cs="Georgia Pro Cond Light"/>
                <w:b/>
                <w:sz w:val="24"/>
                <w:szCs w:val="24"/>
                <w:lang w:val="el-GR"/>
              </w:rPr>
              <w:t>ΚΛΑΣΙΚΩΝ ΑΡΧΑΙΟΤΗΤΩΝ</w:t>
            </w:r>
          </w:p>
          <w:p w:rsidR="00913737" w:rsidRPr="00913737" w:rsidRDefault="00913737" w:rsidP="00913737">
            <w:pPr>
              <w:rPr>
                <w:rFonts w:ascii="Palatino Linotype" w:hAnsi="Palatino Linotype" w:cs="Tahoma"/>
                <w:b/>
                <w:sz w:val="24"/>
                <w:szCs w:val="24"/>
                <w:lang w:val="fr-FR"/>
              </w:rPr>
            </w:pPr>
          </w:p>
        </w:tc>
      </w:tr>
    </w:tbl>
    <w:p w:rsidR="00913737" w:rsidRPr="00913737" w:rsidRDefault="00913737" w:rsidP="00913737">
      <w:pPr>
        <w:pStyle w:val="a9"/>
        <w:spacing w:before="120"/>
        <w:jc w:val="center"/>
        <w:rPr>
          <w:rFonts w:ascii="Palatino Linotype" w:hAnsi="Palatino Linotype" w:cs="Arial"/>
          <w:b/>
          <w:caps/>
          <w:color w:val="003399"/>
          <w:sz w:val="24"/>
          <w:szCs w:val="24"/>
          <w:lang w:val="el-GR"/>
        </w:rPr>
      </w:pPr>
      <w:r w:rsidRPr="00913737">
        <w:rPr>
          <w:rFonts w:ascii="Palatino Linotype" w:hAnsi="Palatino Linotype" w:cs="Arial"/>
          <w:b/>
          <w:caps/>
          <w:color w:val="003399"/>
          <w:sz w:val="24"/>
          <w:szCs w:val="24"/>
          <w:lang w:val="el-GR"/>
        </w:rPr>
        <w:t>«Πολιτιστική Διαδρομή: Μνημειακά έργα Κυκλώπων και ανθρώπων κατά τη μυκηναϊκή περίοδο (2η χιλιετία π.Χ.)»</w:t>
      </w:r>
    </w:p>
    <w:p w:rsidR="00913737" w:rsidRPr="00913737" w:rsidRDefault="00913737" w:rsidP="007A3C83">
      <w:pPr>
        <w:pStyle w:val="a9"/>
        <w:spacing w:after="120"/>
        <w:jc w:val="center"/>
        <w:rPr>
          <w:rFonts w:ascii="Palatino Linotype" w:hAnsi="Palatino Linotype" w:cs="Arial"/>
          <w:b/>
          <w:caps/>
          <w:color w:val="003399"/>
          <w:sz w:val="24"/>
          <w:szCs w:val="24"/>
          <w:lang w:val="el-GR"/>
        </w:rPr>
      </w:pPr>
      <w:r w:rsidRPr="00913737">
        <w:rPr>
          <w:rFonts w:ascii="Palatino Linotype" w:hAnsi="Palatino Linotype" w:cs="Arial"/>
          <w:b/>
          <w:caps/>
          <w:color w:val="003399"/>
          <w:sz w:val="24"/>
          <w:szCs w:val="24"/>
          <w:lang w:val="el-GR"/>
        </w:rPr>
        <w:t>(κωδικός ΟΠΣ ΤΑ 5150206)</w:t>
      </w:r>
    </w:p>
    <w:p w:rsidR="00BA7AD4" w:rsidRDefault="00AC2E8E" w:rsidP="007A3C83">
      <w:pPr>
        <w:autoSpaceDE w:val="0"/>
        <w:autoSpaceDN w:val="0"/>
        <w:adjustRightInd w:val="0"/>
        <w:spacing w:after="120"/>
        <w:jc w:val="both"/>
        <w:rPr>
          <w:rFonts w:ascii="Palatino Linotype" w:hAnsi="Palatino Linotype" w:cs="Arial"/>
          <w:sz w:val="24"/>
          <w:szCs w:val="24"/>
          <w:lang w:val="el-GR"/>
        </w:rPr>
      </w:pPr>
      <w:r w:rsidRPr="00913737">
        <w:rPr>
          <w:rFonts w:ascii="Palatino Linotype" w:hAnsi="Palatino Linotype" w:cs="Arial"/>
          <w:sz w:val="24"/>
          <w:szCs w:val="24"/>
          <w:lang w:val="el-GR"/>
        </w:rPr>
        <w:t xml:space="preserve">Το έργο </w:t>
      </w:r>
      <w:r w:rsidR="00226B01" w:rsidRPr="00913737">
        <w:rPr>
          <w:rFonts w:ascii="Palatino Linotype" w:hAnsi="Palatino Linotype" w:cs="Arial"/>
          <w:sz w:val="24"/>
          <w:szCs w:val="24"/>
          <w:lang w:val="el-GR"/>
        </w:rPr>
        <w:t>«</w:t>
      </w:r>
      <w:r w:rsidR="00913737" w:rsidRPr="00913737">
        <w:rPr>
          <w:rFonts w:ascii="Palatino Linotype" w:hAnsi="Palatino Linotype" w:cs="Arial"/>
          <w:color w:val="000000"/>
          <w:sz w:val="24"/>
          <w:szCs w:val="24"/>
          <w:lang w:val="el-GR"/>
        </w:rPr>
        <w:t>Πολιτιστική Διαδρομή: Μνημειακά έργα Κυκλώπων και ανθρώπων κατά τη μυκηναϊκή περίοδο (2η χιλιετία π.Χ.)</w:t>
      </w:r>
      <w:r w:rsidR="00E0345F" w:rsidRPr="00913737">
        <w:rPr>
          <w:rFonts w:ascii="Palatino Linotype" w:hAnsi="Palatino Linotype" w:cs="Arial"/>
          <w:color w:val="000000"/>
          <w:sz w:val="24"/>
          <w:szCs w:val="24"/>
          <w:lang w:val="el-GR"/>
        </w:rPr>
        <w:t>»</w:t>
      </w:r>
      <w:r w:rsidR="00E0345F" w:rsidRPr="00913737">
        <w:rPr>
          <w:rFonts w:ascii="Palatino Linotype" w:hAnsi="Palatino Linotype" w:cs="Arial"/>
          <w:sz w:val="24"/>
          <w:szCs w:val="24"/>
          <w:lang w:val="el-GR"/>
        </w:rPr>
        <w:t xml:space="preserve"> </w:t>
      </w:r>
      <w:r w:rsidRPr="00913737">
        <w:rPr>
          <w:rFonts w:ascii="Palatino Linotype" w:hAnsi="Palatino Linotype" w:cs="Arial"/>
          <w:bCs/>
          <w:sz w:val="24"/>
          <w:szCs w:val="24"/>
          <w:lang w:val="el-GR"/>
        </w:rPr>
        <w:t xml:space="preserve">εντάχθηκε στο Ταμείο Ανάκαμψης και Ανθεκτικότητας με </w:t>
      </w:r>
      <w:r w:rsidR="00BB48E6" w:rsidRPr="00913737">
        <w:rPr>
          <w:rFonts w:ascii="Palatino Linotype" w:hAnsi="Palatino Linotype" w:cs="Arial"/>
          <w:sz w:val="24"/>
          <w:szCs w:val="24"/>
          <w:lang w:val="el-GR"/>
        </w:rPr>
        <w:t xml:space="preserve">Κωδικό </w:t>
      </w:r>
      <w:r w:rsidR="008B6037" w:rsidRPr="008B6037">
        <w:rPr>
          <w:rFonts w:ascii="Palatino Linotype" w:hAnsi="Palatino Linotype" w:cs="Arial"/>
          <w:sz w:val="24"/>
          <w:szCs w:val="24"/>
          <w:lang w:val="el-GR"/>
        </w:rPr>
        <w:t xml:space="preserve"> </w:t>
      </w:r>
      <w:r w:rsidR="00BB48E6" w:rsidRPr="00913737">
        <w:rPr>
          <w:rFonts w:ascii="Palatino Linotype" w:hAnsi="Palatino Linotype" w:cs="Arial"/>
          <w:sz w:val="24"/>
          <w:szCs w:val="24"/>
          <w:lang w:val="el-GR"/>
        </w:rPr>
        <w:t>ΟΠΣ ΤΑ</w:t>
      </w:r>
      <w:r w:rsidR="00913737">
        <w:rPr>
          <w:rFonts w:ascii="Palatino Linotype" w:hAnsi="Palatino Linotype" w:cs="Arial"/>
          <w:sz w:val="24"/>
          <w:szCs w:val="24"/>
          <w:lang w:val="el-GR"/>
        </w:rPr>
        <w:t xml:space="preserve"> 5150206</w:t>
      </w:r>
      <w:r w:rsidR="00735473">
        <w:rPr>
          <w:rFonts w:ascii="Palatino Linotype" w:hAnsi="Palatino Linotype" w:cs="Arial"/>
          <w:sz w:val="24"/>
          <w:szCs w:val="24"/>
          <w:lang w:val="el-GR"/>
        </w:rPr>
        <w:t xml:space="preserve"> με </w:t>
      </w:r>
      <w:r w:rsidR="00BB48E6" w:rsidRPr="00913737">
        <w:rPr>
          <w:rFonts w:ascii="Palatino Linotype" w:hAnsi="Palatino Linotype" w:cs="Arial"/>
          <w:bCs/>
          <w:sz w:val="24"/>
          <w:szCs w:val="24"/>
          <w:lang w:val="el-GR"/>
        </w:rPr>
        <w:t>προϋπολογισμό</w:t>
      </w:r>
      <w:r w:rsidR="00913737">
        <w:rPr>
          <w:rFonts w:ascii="Palatino Linotype" w:hAnsi="Palatino Linotype" w:cs="Arial"/>
          <w:bCs/>
          <w:sz w:val="24"/>
          <w:szCs w:val="24"/>
          <w:lang w:val="el-GR"/>
        </w:rPr>
        <w:t xml:space="preserve"> 500.000</w:t>
      </w:r>
      <w:r w:rsidR="0041706B" w:rsidRPr="00913737">
        <w:rPr>
          <w:rFonts w:ascii="Palatino Linotype" w:hAnsi="Palatino Linotype" w:cs="Arial"/>
          <w:bCs/>
          <w:sz w:val="24"/>
          <w:szCs w:val="24"/>
          <w:lang w:val="el-GR"/>
        </w:rPr>
        <w:t>,00</w:t>
      </w:r>
      <w:r w:rsidR="00735473">
        <w:rPr>
          <w:rFonts w:ascii="Palatino Linotype" w:hAnsi="Palatino Linotype" w:cs="Arial"/>
          <w:bCs/>
          <w:sz w:val="24"/>
          <w:szCs w:val="24"/>
          <w:lang w:val="el-GR"/>
        </w:rPr>
        <w:t xml:space="preserve"> ευρώ </w:t>
      </w:r>
      <w:r w:rsidR="00226B01" w:rsidRPr="00913737">
        <w:rPr>
          <w:rFonts w:ascii="Palatino Linotype" w:hAnsi="Palatino Linotype" w:cs="Arial"/>
          <w:bCs/>
          <w:sz w:val="24"/>
          <w:szCs w:val="24"/>
          <w:lang w:val="el-GR"/>
        </w:rPr>
        <w:t xml:space="preserve">και </w:t>
      </w:r>
      <w:r w:rsidRPr="00913737">
        <w:rPr>
          <w:rFonts w:ascii="Palatino Linotype" w:hAnsi="Palatino Linotype" w:cs="Arial"/>
          <w:bCs/>
          <w:sz w:val="24"/>
          <w:szCs w:val="24"/>
          <w:lang w:val="el-GR"/>
        </w:rPr>
        <w:t>χρηματοδότηση από τ</w:t>
      </w:r>
      <w:r w:rsidRPr="00913737">
        <w:rPr>
          <w:rFonts w:ascii="Palatino Linotype" w:hAnsi="Palatino Linotype" w:cs="Arial"/>
          <w:sz w:val="24"/>
          <w:szCs w:val="24"/>
          <w:lang w:val="el-GR"/>
        </w:rPr>
        <w:t>ο Πρόγραμμα Δημοσίων Επε</w:t>
      </w:r>
      <w:r w:rsidR="00BB48E6" w:rsidRPr="00913737">
        <w:rPr>
          <w:rFonts w:ascii="Palatino Linotype" w:hAnsi="Palatino Linotype" w:cs="Arial"/>
          <w:sz w:val="24"/>
          <w:szCs w:val="24"/>
          <w:lang w:val="el-GR"/>
        </w:rPr>
        <w:t>ν</w:t>
      </w:r>
      <w:r w:rsidR="00BA7AD4">
        <w:rPr>
          <w:rFonts w:ascii="Palatino Linotype" w:hAnsi="Palatino Linotype" w:cs="Arial"/>
          <w:sz w:val="24"/>
          <w:szCs w:val="24"/>
          <w:lang w:val="el-GR"/>
        </w:rPr>
        <w:t>δύσεων (ΠΔΕ) 2022, στη ΣΑΤΑ 014 και υ</w:t>
      </w:r>
      <w:r w:rsidR="00735473">
        <w:rPr>
          <w:rFonts w:ascii="Palatino Linotype" w:hAnsi="Palatino Linotype" w:cs="Arial"/>
          <w:sz w:val="24"/>
          <w:szCs w:val="24"/>
          <w:lang w:val="el-GR"/>
        </w:rPr>
        <w:t xml:space="preserve">λοποιήθηκε </w:t>
      </w:r>
      <w:r w:rsidR="00BA7AD4">
        <w:rPr>
          <w:rFonts w:ascii="Palatino Linotype" w:hAnsi="Palatino Linotype" w:cs="Arial"/>
          <w:sz w:val="24"/>
          <w:szCs w:val="24"/>
          <w:lang w:val="el-GR"/>
        </w:rPr>
        <w:t>από τη Διεύθυνση Προϊστορικών και Κλασικών Αρχαιοτήτων του Υπουργείου Πολιτισμού.</w:t>
      </w:r>
    </w:p>
    <w:p w:rsidR="00913737" w:rsidRDefault="00913737" w:rsidP="007A3C83">
      <w:pPr>
        <w:autoSpaceDE w:val="0"/>
        <w:autoSpaceDN w:val="0"/>
        <w:adjustRightInd w:val="0"/>
        <w:spacing w:after="120"/>
        <w:jc w:val="both"/>
        <w:rPr>
          <w:rFonts w:ascii="Palatino Linotype" w:hAnsi="Palatino Linotype" w:cs="Arial"/>
          <w:sz w:val="24"/>
          <w:szCs w:val="24"/>
          <w:lang w:val="en-US"/>
        </w:rPr>
      </w:pPr>
      <w:r w:rsidRPr="00913737">
        <w:rPr>
          <w:rFonts w:ascii="Palatino Linotype" w:hAnsi="Palatino Linotype" w:cs="Arial"/>
          <w:sz w:val="24"/>
          <w:szCs w:val="24"/>
          <w:lang w:val="el-GR"/>
        </w:rPr>
        <w:t>Η συγκεκριμένη Πολιτιστική Διαδρομή αποτελεί την αφετηρία μίας φυσικής και ψηφιακής αναδρομής στο παρελθόν και εστιάζει στην προβολή και ανάδειξη του πρώτου ελληνόφωνου πολιτισμού, που αναπτύχθηκε στον Ελλαδικό χώρο στο β΄ μισό της 2ης χιλιετίας π.Χ., του Μυκηναϊκού</w:t>
      </w:r>
      <w:r w:rsidR="007A3C83">
        <w:rPr>
          <w:rFonts w:ascii="Palatino Linotype" w:hAnsi="Palatino Linotype" w:cs="Arial"/>
          <w:sz w:val="24"/>
          <w:szCs w:val="24"/>
          <w:lang w:val="el-GR"/>
        </w:rPr>
        <w:t xml:space="preserve"> και ειδικότερα σε μία από τις πλέον χαρακτηριστικές εκφάνσεις του, την μνημειακή αρχιτεκτονική</w:t>
      </w:r>
      <w:r w:rsidRPr="00913737">
        <w:rPr>
          <w:rFonts w:ascii="Palatino Linotype" w:hAnsi="Palatino Linotype" w:cs="Arial"/>
          <w:sz w:val="24"/>
          <w:szCs w:val="24"/>
          <w:lang w:val="el-GR"/>
        </w:rPr>
        <w:t>. Επιβλητικές ακροπόλεις, κυκλώπειες οχυρώσεις με εμβληματικές πύλες, μεγαλοπρεπή ανακτορικά κέντρα, εντυπωσιακοί  θολωτοί και θαλαμοειδείς τάφοι, καλοσχεδιασμένοι οικισμοί, καθώς και τεχνικά έργα μεγάλης κλίμακας (οχυρωματικά, οδικά, αποστραγγιστικά) αποτελούν τους πυλώνες/σταθμούς της Μυκηνα</w:t>
      </w:r>
      <w:r w:rsidR="007A3C83">
        <w:rPr>
          <w:rFonts w:ascii="Palatino Linotype" w:hAnsi="Palatino Linotype" w:cs="Arial"/>
          <w:sz w:val="24"/>
          <w:szCs w:val="24"/>
          <w:lang w:val="el-GR"/>
        </w:rPr>
        <w:t xml:space="preserve">ϊκής Πολιτιστικής Διαδρομής, </w:t>
      </w:r>
      <w:r w:rsidRPr="00913737">
        <w:rPr>
          <w:rFonts w:ascii="Palatino Linotype" w:hAnsi="Palatino Linotype" w:cs="Arial"/>
          <w:sz w:val="24"/>
          <w:szCs w:val="24"/>
          <w:lang w:val="el-GR"/>
        </w:rPr>
        <w:t>προσκαλώντας τον επισκέπτη σε ένα οδοιπορικό στα σημαντικότερα κέντρα αλλά και σε λιγότερο γνωστές θέσεις του μυκηναϊκού κόσμου, προτείνοντας πενήντα οκτώ σταθμούς σε δεκαπέντε νομούς και  πέντε Περιφέρειες της χώρας</w:t>
      </w:r>
      <w:r w:rsidR="007A3C83">
        <w:rPr>
          <w:rFonts w:ascii="Palatino Linotype" w:hAnsi="Palatino Linotype" w:cs="Arial"/>
          <w:sz w:val="24"/>
          <w:szCs w:val="24"/>
          <w:lang w:val="el-GR"/>
        </w:rPr>
        <w:t xml:space="preserve">. </w:t>
      </w:r>
    </w:p>
    <w:p w:rsidR="008B6037" w:rsidRPr="008B6037" w:rsidRDefault="008B6037" w:rsidP="007A3C83">
      <w:pPr>
        <w:autoSpaceDE w:val="0"/>
        <w:autoSpaceDN w:val="0"/>
        <w:adjustRightInd w:val="0"/>
        <w:spacing w:after="120"/>
        <w:jc w:val="both"/>
        <w:rPr>
          <w:rFonts w:ascii="Palatino Linotype" w:hAnsi="Palatino Linotype" w:cs="Arial"/>
          <w:sz w:val="24"/>
          <w:szCs w:val="24"/>
          <w:lang w:val="el-GR"/>
        </w:rPr>
      </w:pPr>
      <w:r w:rsidRPr="008B6037">
        <w:rPr>
          <w:rFonts w:ascii="Palatino Linotype" w:hAnsi="Palatino Linotype" w:cs="Arial"/>
          <w:sz w:val="24"/>
          <w:szCs w:val="24"/>
          <w:lang w:val="el-GR"/>
        </w:rPr>
        <w:t>O κύριος άξονας της διαδρομής εκτείνεται στην καρδιά του μυκηναϊκού πολιτισμού, ξεκινώντας από τη Θεσσαλία, για να καταλήξει, διασχίζοντας την ανατολική Στερεά Ελλάδα, την Αττική και την Πελοπόννησο, στην Κεφαλονιά, το μοναδικό νησιωτικό σταθμό της διαδρομής.</w:t>
      </w:r>
    </w:p>
    <w:p w:rsidR="00FA5902" w:rsidRDefault="007A3C83" w:rsidP="000E3565">
      <w:pPr>
        <w:autoSpaceDE w:val="0"/>
        <w:autoSpaceDN w:val="0"/>
        <w:adjustRightInd w:val="0"/>
        <w:spacing w:after="120"/>
        <w:jc w:val="both"/>
        <w:rPr>
          <w:rFonts w:ascii="Palatino Linotype" w:hAnsi="Palatino Linotype" w:cs="Arial"/>
          <w:sz w:val="24"/>
          <w:szCs w:val="24"/>
          <w:lang w:val="el-GR"/>
        </w:rPr>
      </w:pPr>
      <w:r>
        <w:rPr>
          <w:rFonts w:ascii="Palatino Linotype" w:hAnsi="Palatino Linotype" w:cs="Arial"/>
          <w:sz w:val="24"/>
          <w:szCs w:val="24"/>
          <w:lang w:val="el-GR"/>
        </w:rPr>
        <w:t>Στο πλαίσιο του έργου πραγματοποιήθηκε η επιστημονική τεκμηρίωση</w:t>
      </w:r>
      <w:r w:rsidRPr="007A3C83">
        <w:rPr>
          <w:rFonts w:ascii="Palatino Linotype" w:hAnsi="Palatino Linotype" w:cs="Arial"/>
          <w:sz w:val="24"/>
          <w:szCs w:val="24"/>
          <w:lang w:val="el-GR"/>
        </w:rPr>
        <w:t xml:space="preserve"> των επιλεγμένων θέσεων σταθμών της Διαδρομής, </w:t>
      </w:r>
      <w:r>
        <w:rPr>
          <w:rFonts w:ascii="Palatino Linotype" w:hAnsi="Palatino Linotype" w:cs="Arial"/>
          <w:sz w:val="24"/>
          <w:szCs w:val="24"/>
          <w:lang w:val="el-GR"/>
        </w:rPr>
        <w:t xml:space="preserve">η συλλογή και επεξεργασία </w:t>
      </w:r>
      <w:r w:rsidRPr="007A3C83">
        <w:rPr>
          <w:rFonts w:ascii="Palatino Linotype" w:hAnsi="Palatino Linotype" w:cs="Arial"/>
          <w:sz w:val="24"/>
          <w:szCs w:val="24"/>
          <w:lang w:val="el-GR"/>
        </w:rPr>
        <w:t>χαρτογραφικών δεδομέν</w:t>
      </w:r>
      <w:r>
        <w:rPr>
          <w:rFonts w:ascii="Palatino Linotype" w:hAnsi="Palatino Linotype" w:cs="Arial"/>
          <w:sz w:val="24"/>
          <w:szCs w:val="24"/>
          <w:lang w:val="el-GR"/>
        </w:rPr>
        <w:t xml:space="preserve">ων και </w:t>
      </w:r>
      <w:r w:rsidR="009A62BD">
        <w:rPr>
          <w:rFonts w:ascii="Palatino Linotype" w:hAnsi="Palatino Linotype" w:cs="Arial"/>
          <w:sz w:val="24"/>
          <w:szCs w:val="24"/>
          <w:lang w:val="el-GR"/>
        </w:rPr>
        <w:t>οπτικοακουστικού υλικού για τη δημιουργία έντυπου και ψηφιακού υλικού πληροφόρησης</w:t>
      </w:r>
      <w:r w:rsidR="000E3565">
        <w:rPr>
          <w:rFonts w:ascii="Palatino Linotype" w:hAnsi="Palatino Linotype" w:cs="Arial"/>
          <w:sz w:val="24"/>
          <w:szCs w:val="24"/>
          <w:lang w:val="el-GR"/>
        </w:rPr>
        <w:t xml:space="preserve"> </w:t>
      </w:r>
      <w:r w:rsidR="009A62BD">
        <w:rPr>
          <w:rFonts w:ascii="Palatino Linotype" w:hAnsi="Palatino Linotype" w:cs="Arial"/>
          <w:sz w:val="24"/>
          <w:szCs w:val="24"/>
          <w:lang w:val="el-GR"/>
        </w:rPr>
        <w:t xml:space="preserve">και προβολής, </w:t>
      </w:r>
      <w:r w:rsidR="000E3565">
        <w:rPr>
          <w:rFonts w:ascii="Palatino Linotype" w:hAnsi="Palatino Linotype" w:cs="Arial"/>
          <w:sz w:val="24"/>
          <w:szCs w:val="24"/>
          <w:lang w:val="el-GR"/>
        </w:rPr>
        <w:t xml:space="preserve">επαγγελματική </w:t>
      </w:r>
      <w:r w:rsidR="000E3565">
        <w:rPr>
          <w:rFonts w:ascii="Palatino Linotype" w:hAnsi="Palatino Linotype" w:cs="Arial"/>
          <w:sz w:val="24"/>
          <w:szCs w:val="24"/>
          <w:lang w:val="el-GR"/>
        </w:rPr>
        <w:lastRenderedPageBreak/>
        <w:t xml:space="preserve">φωτογράφιση των χώρων, </w:t>
      </w:r>
      <w:r w:rsidR="009A62BD">
        <w:rPr>
          <w:rFonts w:ascii="Palatino Linotype" w:hAnsi="Palatino Linotype" w:cs="Arial"/>
          <w:sz w:val="24"/>
          <w:szCs w:val="24"/>
          <w:lang w:val="el-GR"/>
        </w:rPr>
        <w:t xml:space="preserve">καθώς και η διενέργεια εργασιών ευπρεπισμού και ανάδειξης των ενταγμένων στη Διαδρομή αρχαιολογικών χώρων. </w:t>
      </w:r>
    </w:p>
    <w:p w:rsidR="00FA5902" w:rsidRPr="00FA5902" w:rsidRDefault="009A62BD" w:rsidP="000E3565">
      <w:pPr>
        <w:autoSpaceDE w:val="0"/>
        <w:autoSpaceDN w:val="0"/>
        <w:adjustRightInd w:val="0"/>
        <w:spacing w:after="120"/>
        <w:jc w:val="both"/>
        <w:rPr>
          <w:rFonts w:ascii="Palatino Linotype" w:eastAsia="DengXian" w:hAnsi="Palatino Linotype"/>
          <w:kern w:val="2"/>
          <w:lang w:val="el-GR" w:eastAsia="zh-CN"/>
        </w:rPr>
      </w:pPr>
      <w:r>
        <w:rPr>
          <w:rFonts w:ascii="Palatino Linotype" w:hAnsi="Palatino Linotype" w:cs="Arial"/>
          <w:sz w:val="24"/>
          <w:szCs w:val="24"/>
          <w:lang w:val="el-GR"/>
        </w:rPr>
        <w:t xml:space="preserve">Αξιοποιώντας το σύνολο του υλικού </w:t>
      </w:r>
      <w:r w:rsidR="00FA5902">
        <w:rPr>
          <w:rFonts w:ascii="Palatino Linotype" w:hAnsi="Palatino Linotype" w:cs="Arial"/>
          <w:sz w:val="24"/>
          <w:szCs w:val="24"/>
          <w:lang w:val="el-GR"/>
        </w:rPr>
        <w:t xml:space="preserve">που συγκεντρώθηκε, </w:t>
      </w:r>
      <w:r>
        <w:rPr>
          <w:rFonts w:ascii="Palatino Linotype" w:hAnsi="Palatino Linotype" w:cs="Arial"/>
          <w:sz w:val="24"/>
          <w:szCs w:val="24"/>
          <w:lang w:val="el-GR"/>
        </w:rPr>
        <w:t xml:space="preserve">σχεδιάστηκε η ιστοσελίδα της Διαδρομής </w:t>
      </w:r>
      <w:r w:rsidRPr="009A62BD">
        <w:rPr>
          <w:rFonts w:ascii="Palatino Linotype" w:hAnsi="Palatino Linotype" w:cs="Arial"/>
          <w:sz w:val="24"/>
          <w:szCs w:val="24"/>
          <w:lang w:val="el-GR"/>
        </w:rPr>
        <w:t>(</w:t>
      </w:r>
      <w:hyperlink r:id="rId12" w:history="1">
        <w:r w:rsidRPr="00AC22F7">
          <w:rPr>
            <w:rStyle w:val="-"/>
            <w:rFonts w:ascii="Palatino Linotype" w:hAnsi="Palatino Linotype" w:cs="Arial"/>
            <w:sz w:val="24"/>
            <w:szCs w:val="24"/>
            <w:lang w:val="en-US"/>
          </w:rPr>
          <w:t>https</w:t>
        </w:r>
        <w:r w:rsidRPr="00AC22F7">
          <w:rPr>
            <w:rStyle w:val="-"/>
            <w:rFonts w:ascii="Palatino Linotype" w:hAnsi="Palatino Linotype" w:cs="Arial"/>
            <w:sz w:val="24"/>
            <w:szCs w:val="24"/>
            <w:lang w:val="el-GR"/>
          </w:rPr>
          <w:t>://</w:t>
        </w:r>
        <w:r w:rsidRPr="00AC22F7">
          <w:rPr>
            <w:rStyle w:val="-"/>
            <w:rFonts w:ascii="Palatino Linotype" w:hAnsi="Palatino Linotype" w:cs="Arial"/>
            <w:sz w:val="24"/>
            <w:szCs w:val="24"/>
            <w:lang w:val="en-US"/>
          </w:rPr>
          <w:t>www</w:t>
        </w:r>
        <w:r w:rsidRPr="00AC22F7">
          <w:rPr>
            <w:rStyle w:val="-"/>
            <w:rFonts w:ascii="Palatino Linotype" w:hAnsi="Palatino Linotype" w:cs="Arial"/>
            <w:sz w:val="24"/>
            <w:szCs w:val="24"/>
            <w:lang w:val="el-GR"/>
          </w:rPr>
          <w:t>.</w:t>
        </w:r>
        <w:proofErr w:type="spellStart"/>
        <w:r w:rsidRPr="00AC22F7">
          <w:rPr>
            <w:rStyle w:val="-"/>
            <w:rFonts w:ascii="Palatino Linotype" w:hAnsi="Palatino Linotype" w:cs="Arial"/>
            <w:sz w:val="24"/>
            <w:szCs w:val="24"/>
            <w:lang w:val="en-US"/>
          </w:rPr>
          <w:t>mycenaeanrout</w:t>
        </w:r>
        <w:proofErr w:type="spellEnd"/>
        <w:r w:rsidRPr="00AC22F7">
          <w:rPr>
            <w:rStyle w:val="-"/>
            <w:rFonts w:ascii="Palatino Linotype" w:hAnsi="Palatino Linotype" w:cs="Arial"/>
            <w:sz w:val="24"/>
            <w:szCs w:val="24"/>
            <w:lang w:val="el-GR"/>
          </w:rPr>
          <w:t>.</w:t>
        </w:r>
        <w:r w:rsidRPr="00AC22F7">
          <w:rPr>
            <w:rStyle w:val="-"/>
            <w:rFonts w:ascii="Palatino Linotype" w:hAnsi="Palatino Linotype" w:cs="Arial"/>
            <w:sz w:val="24"/>
            <w:szCs w:val="24"/>
            <w:lang w:val="en-US"/>
          </w:rPr>
          <w:t>gr</w:t>
        </w:r>
      </w:hyperlink>
      <w:r w:rsidRPr="009A62BD">
        <w:rPr>
          <w:rFonts w:ascii="Palatino Linotype" w:hAnsi="Palatino Linotype" w:cs="Arial"/>
          <w:sz w:val="24"/>
          <w:szCs w:val="24"/>
          <w:lang w:val="el-GR"/>
        </w:rPr>
        <w:t>)</w:t>
      </w:r>
      <w:r>
        <w:rPr>
          <w:rFonts w:ascii="Palatino Linotype" w:hAnsi="Palatino Linotype" w:cs="Arial"/>
          <w:sz w:val="24"/>
          <w:szCs w:val="24"/>
          <w:lang w:val="el-GR"/>
        </w:rPr>
        <w:t xml:space="preserve">, η οποία </w:t>
      </w:r>
      <w:r w:rsidR="00FA5902">
        <w:rPr>
          <w:rFonts w:ascii="Palatino Linotype" w:hAnsi="Palatino Linotype" w:cs="Arial"/>
          <w:sz w:val="24"/>
          <w:szCs w:val="24"/>
          <w:lang w:val="el-GR"/>
        </w:rPr>
        <w:t xml:space="preserve">είναι δίγλωσση και </w:t>
      </w:r>
      <w:r>
        <w:rPr>
          <w:rFonts w:ascii="Palatino Linotype" w:hAnsi="Palatino Linotype" w:cs="Arial"/>
          <w:sz w:val="24"/>
          <w:szCs w:val="24"/>
          <w:lang w:val="el-GR"/>
        </w:rPr>
        <w:t>περιλαμβάνει κείμενα, φωτογραφίες, βίντε</w:t>
      </w:r>
      <w:r w:rsidR="00FA5902">
        <w:rPr>
          <w:rFonts w:ascii="Palatino Linotype" w:hAnsi="Palatino Linotype" w:cs="Arial"/>
          <w:sz w:val="24"/>
          <w:szCs w:val="24"/>
          <w:lang w:val="el-GR"/>
        </w:rPr>
        <w:t xml:space="preserve">ο και ψηφιακά βιβλία, </w:t>
      </w:r>
      <w:r>
        <w:rPr>
          <w:rFonts w:ascii="Palatino Linotype" w:hAnsi="Palatino Linotype" w:cs="Arial"/>
          <w:sz w:val="24"/>
          <w:szCs w:val="24"/>
          <w:lang w:val="el-GR"/>
        </w:rPr>
        <w:t xml:space="preserve">διαδραστικό χάρτη </w:t>
      </w:r>
      <w:r w:rsidR="00FA5902">
        <w:rPr>
          <w:rFonts w:ascii="Palatino Linotype" w:hAnsi="Palatino Linotype" w:cs="Arial"/>
          <w:sz w:val="24"/>
          <w:szCs w:val="24"/>
          <w:lang w:val="el-GR"/>
        </w:rPr>
        <w:t xml:space="preserve">πλοήγησης στους σταθμούς της Διαδρομής, και εναλλακτικές </w:t>
      </w:r>
      <w:r w:rsidR="00FA5902" w:rsidRPr="00FA5902">
        <w:rPr>
          <w:rFonts w:ascii="Palatino Linotype" w:hAnsi="Palatino Linotype" w:cs="Arial"/>
          <w:sz w:val="24"/>
          <w:szCs w:val="24"/>
          <w:lang w:val="el-GR"/>
        </w:rPr>
        <w:t xml:space="preserve">δράσεις και περιηγήσεις ανά περιφερειακή ενότητα που σχετίζονται με τη φυσική κληρονομιά, τον αθλητισμό, τις τοπικές παραδόσεις, τα φεστιβάλ και τα καλλιτεχνικά δρώμενα που διοργανώνονται στην κατά περίπτωση ευρύτερη περιοχή του κάθε μνημείου/σταθμού. </w:t>
      </w:r>
    </w:p>
    <w:p w:rsidR="000E3565" w:rsidRPr="000E3565" w:rsidRDefault="000E3565" w:rsidP="000E3565">
      <w:pPr>
        <w:autoSpaceDE w:val="0"/>
        <w:autoSpaceDN w:val="0"/>
        <w:adjustRightInd w:val="0"/>
        <w:jc w:val="both"/>
        <w:rPr>
          <w:rFonts w:ascii="Palatino Linotype" w:hAnsi="Palatino Linotype" w:cs="Arial"/>
          <w:sz w:val="24"/>
          <w:szCs w:val="24"/>
          <w:lang w:val="el-GR"/>
        </w:rPr>
      </w:pPr>
      <w:r>
        <w:rPr>
          <w:rFonts w:ascii="Palatino Linotype" w:hAnsi="Palatino Linotype" w:cs="Arial"/>
          <w:sz w:val="24"/>
          <w:szCs w:val="24"/>
          <w:lang w:val="el-GR"/>
        </w:rPr>
        <w:t xml:space="preserve">Επίσης, σχεδιάστηκαν και τοποθετήθηκαν σε κάθε σταθμό της Διαδρομής ενημερωτικές πινακίδες, με προσαρμοσμένο κατά περίπτωση αρχιτεκτονικό σχεδιασμό για αρχαιολογικούς χώρους και μουσεία, </w:t>
      </w:r>
      <w:r w:rsidRPr="00FA5902">
        <w:rPr>
          <w:rFonts w:ascii="Palatino Linotype" w:hAnsi="Palatino Linotype" w:cs="Arial"/>
          <w:sz w:val="24"/>
          <w:szCs w:val="24"/>
          <w:lang w:val="el-GR"/>
        </w:rPr>
        <w:t xml:space="preserve">με πλούσιο εποπτικό και πληροφοριακό υλικό, καθώς και με </w:t>
      </w:r>
      <w:r>
        <w:rPr>
          <w:rFonts w:ascii="Palatino Linotype" w:hAnsi="Palatino Linotype" w:cs="Arial"/>
          <w:sz w:val="24"/>
          <w:szCs w:val="24"/>
          <w:lang w:val="el-GR"/>
        </w:rPr>
        <w:t xml:space="preserve">ενσωματωμένο </w:t>
      </w:r>
      <w:r>
        <w:rPr>
          <w:rFonts w:ascii="Palatino Linotype" w:hAnsi="Palatino Linotype" w:cs="Arial"/>
          <w:sz w:val="24"/>
          <w:szCs w:val="24"/>
          <w:lang w:val="en-US"/>
        </w:rPr>
        <w:t>QR</w:t>
      </w:r>
      <w:r w:rsidRPr="000E3565">
        <w:rPr>
          <w:rFonts w:ascii="Palatino Linotype" w:hAnsi="Palatino Linotype" w:cs="Arial"/>
          <w:sz w:val="24"/>
          <w:szCs w:val="24"/>
          <w:lang w:val="el-GR"/>
        </w:rPr>
        <w:t xml:space="preserve"> </w:t>
      </w:r>
      <w:r>
        <w:rPr>
          <w:rFonts w:ascii="Palatino Linotype" w:hAnsi="Palatino Linotype" w:cs="Arial"/>
          <w:sz w:val="24"/>
          <w:szCs w:val="24"/>
          <w:lang w:val="en-US"/>
        </w:rPr>
        <w:t>Code</w:t>
      </w:r>
      <w:r>
        <w:rPr>
          <w:rFonts w:ascii="Palatino Linotype" w:hAnsi="Palatino Linotype" w:cs="Arial"/>
          <w:sz w:val="24"/>
          <w:szCs w:val="24"/>
          <w:lang w:val="el-GR"/>
        </w:rPr>
        <w:t xml:space="preserve"> που παραπέμπει στον ιστότοπο της πολιτιστικής διαδρομής. </w:t>
      </w:r>
    </w:p>
    <w:p w:rsidR="00FA5902" w:rsidRDefault="00FA5902" w:rsidP="00913737">
      <w:pPr>
        <w:spacing w:after="120"/>
        <w:jc w:val="both"/>
        <w:rPr>
          <w:rFonts w:ascii="Palatino Linotype" w:eastAsia="DengXian" w:hAnsi="Palatino Linotype"/>
          <w:kern w:val="2"/>
          <w:lang w:val="el-GR" w:eastAsia="zh-CN"/>
        </w:rPr>
      </w:pPr>
    </w:p>
    <w:p w:rsidR="008B6037" w:rsidRDefault="008B6037" w:rsidP="00913737">
      <w:pPr>
        <w:spacing w:before="120"/>
        <w:jc w:val="both"/>
        <w:rPr>
          <w:rFonts w:ascii="Palatino Linotype" w:hAnsi="Palatino Linotype" w:cs="Arial"/>
          <w:b/>
          <w:bCs/>
          <w:color w:val="003399"/>
          <w:sz w:val="24"/>
          <w:szCs w:val="24"/>
          <w:shd w:val="clear" w:color="auto" w:fill="FFFFFF"/>
          <w:lang w:val="en-US"/>
        </w:rPr>
      </w:pPr>
    </w:p>
    <w:p w:rsidR="008B6037" w:rsidRDefault="008B6037" w:rsidP="00913737">
      <w:pPr>
        <w:spacing w:before="120"/>
        <w:jc w:val="both"/>
        <w:rPr>
          <w:rFonts w:ascii="Palatino Linotype" w:hAnsi="Palatino Linotype" w:cs="Arial"/>
          <w:b/>
          <w:bCs/>
          <w:color w:val="003399"/>
          <w:sz w:val="24"/>
          <w:szCs w:val="24"/>
          <w:shd w:val="clear" w:color="auto" w:fill="FFFFFF"/>
          <w:lang w:val="en-US"/>
        </w:rPr>
      </w:pPr>
    </w:p>
    <w:p w:rsidR="008B6037" w:rsidRDefault="008B6037" w:rsidP="00913737">
      <w:pPr>
        <w:spacing w:before="120"/>
        <w:jc w:val="both"/>
        <w:rPr>
          <w:rFonts w:ascii="Palatino Linotype" w:hAnsi="Palatino Linotype" w:cs="Arial"/>
          <w:b/>
          <w:bCs/>
          <w:color w:val="003399"/>
          <w:sz w:val="24"/>
          <w:szCs w:val="24"/>
          <w:shd w:val="clear" w:color="auto" w:fill="FFFFFF"/>
          <w:lang w:val="en-US"/>
        </w:rPr>
      </w:pPr>
    </w:p>
    <w:p w:rsidR="008B6037" w:rsidRDefault="008B6037" w:rsidP="00913737">
      <w:pPr>
        <w:spacing w:before="120"/>
        <w:jc w:val="both"/>
        <w:rPr>
          <w:rFonts w:ascii="Palatino Linotype" w:hAnsi="Palatino Linotype" w:cs="Arial"/>
          <w:b/>
          <w:bCs/>
          <w:color w:val="003399"/>
          <w:sz w:val="24"/>
          <w:szCs w:val="24"/>
          <w:shd w:val="clear" w:color="auto" w:fill="FFFFFF"/>
          <w:lang w:val="en-US"/>
        </w:rPr>
      </w:pPr>
    </w:p>
    <w:p w:rsidR="008B6037" w:rsidRDefault="008B6037" w:rsidP="00913737">
      <w:pPr>
        <w:spacing w:before="120"/>
        <w:jc w:val="both"/>
        <w:rPr>
          <w:rFonts w:ascii="Palatino Linotype" w:hAnsi="Palatino Linotype" w:cs="Arial"/>
          <w:b/>
          <w:bCs/>
          <w:color w:val="003399"/>
          <w:sz w:val="24"/>
          <w:szCs w:val="24"/>
          <w:shd w:val="clear" w:color="auto" w:fill="FFFFFF"/>
          <w:lang w:val="en-US"/>
        </w:rPr>
      </w:pPr>
    </w:p>
    <w:p w:rsidR="008B6037" w:rsidRDefault="008B6037" w:rsidP="00913737">
      <w:pPr>
        <w:spacing w:before="120"/>
        <w:jc w:val="both"/>
        <w:rPr>
          <w:rFonts w:ascii="Palatino Linotype" w:hAnsi="Palatino Linotype" w:cs="Arial"/>
          <w:b/>
          <w:bCs/>
          <w:color w:val="003399"/>
          <w:sz w:val="24"/>
          <w:szCs w:val="24"/>
          <w:shd w:val="clear" w:color="auto" w:fill="FFFFFF"/>
          <w:lang w:val="en-US"/>
        </w:rPr>
      </w:pPr>
    </w:p>
    <w:p w:rsidR="008B6037" w:rsidRDefault="008B6037" w:rsidP="00913737">
      <w:pPr>
        <w:spacing w:before="120"/>
        <w:jc w:val="both"/>
        <w:rPr>
          <w:rFonts w:ascii="Palatino Linotype" w:hAnsi="Palatino Linotype" w:cs="Arial"/>
          <w:b/>
          <w:bCs/>
          <w:color w:val="003399"/>
          <w:sz w:val="24"/>
          <w:szCs w:val="24"/>
          <w:shd w:val="clear" w:color="auto" w:fill="FFFFFF"/>
          <w:lang w:val="en-US"/>
        </w:rPr>
      </w:pPr>
    </w:p>
    <w:p w:rsidR="008B6037" w:rsidRDefault="008B6037" w:rsidP="00913737">
      <w:pPr>
        <w:spacing w:before="120"/>
        <w:jc w:val="both"/>
        <w:rPr>
          <w:rFonts w:ascii="Palatino Linotype" w:hAnsi="Palatino Linotype" w:cs="Arial"/>
          <w:b/>
          <w:bCs/>
          <w:color w:val="003399"/>
          <w:sz w:val="24"/>
          <w:szCs w:val="24"/>
          <w:shd w:val="clear" w:color="auto" w:fill="FFFFFF"/>
          <w:lang w:val="en-US"/>
        </w:rPr>
      </w:pPr>
    </w:p>
    <w:p w:rsidR="008B6037" w:rsidRDefault="008B6037" w:rsidP="00913737">
      <w:pPr>
        <w:spacing w:before="120"/>
        <w:jc w:val="both"/>
        <w:rPr>
          <w:rFonts w:ascii="Palatino Linotype" w:hAnsi="Palatino Linotype" w:cs="Arial"/>
          <w:b/>
          <w:bCs/>
          <w:color w:val="003399"/>
          <w:sz w:val="24"/>
          <w:szCs w:val="24"/>
          <w:shd w:val="clear" w:color="auto" w:fill="FFFFFF"/>
          <w:lang w:val="en-US"/>
        </w:rPr>
      </w:pPr>
    </w:p>
    <w:p w:rsidR="008B6037" w:rsidRDefault="008B6037" w:rsidP="00913737">
      <w:pPr>
        <w:spacing w:before="120"/>
        <w:jc w:val="both"/>
        <w:rPr>
          <w:rFonts w:ascii="Palatino Linotype" w:hAnsi="Palatino Linotype" w:cs="Arial"/>
          <w:b/>
          <w:bCs/>
          <w:color w:val="003399"/>
          <w:sz w:val="24"/>
          <w:szCs w:val="24"/>
          <w:shd w:val="clear" w:color="auto" w:fill="FFFFFF"/>
          <w:lang w:val="en-US"/>
        </w:rPr>
      </w:pPr>
    </w:p>
    <w:p w:rsidR="008B6037" w:rsidRPr="00BA7AD4" w:rsidRDefault="008B6037" w:rsidP="00913737">
      <w:pPr>
        <w:spacing w:before="120"/>
        <w:jc w:val="both"/>
        <w:rPr>
          <w:rFonts w:ascii="Palatino Linotype" w:hAnsi="Palatino Linotype" w:cs="Arial"/>
          <w:b/>
          <w:bCs/>
          <w:color w:val="003399"/>
          <w:sz w:val="24"/>
          <w:szCs w:val="24"/>
          <w:shd w:val="clear" w:color="auto" w:fill="FFFFFF"/>
          <w:lang w:val="el-GR"/>
        </w:rPr>
      </w:pPr>
    </w:p>
    <w:p w:rsidR="008B6037" w:rsidRDefault="008B6037" w:rsidP="00913737">
      <w:pPr>
        <w:spacing w:before="120"/>
        <w:jc w:val="both"/>
        <w:rPr>
          <w:rFonts w:ascii="Palatino Linotype" w:hAnsi="Palatino Linotype" w:cs="Arial"/>
          <w:b/>
          <w:bCs/>
          <w:color w:val="003399"/>
          <w:sz w:val="24"/>
          <w:szCs w:val="24"/>
          <w:shd w:val="clear" w:color="auto" w:fill="FFFFFF"/>
          <w:lang w:val="en-US"/>
        </w:rPr>
      </w:pPr>
    </w:p>
    <w:p w:rsidR="008B6037" w:rsidRDefault="008B6037" w:rsidP="00913737">
      <w:pPr>
        <w:spacing w:before="120"/>
        <w:jc w:val="both"/>
        <w:rPr>
          <w:rFonts w:ascii="Palatino Linotype" w:hAnsi="Palatino Linotype" w:cs="Arial"/>
          <w:b/>
          <w:bCs/>
          <w:color w:val="003399"/>
          <w:sz w:val="24"/>
          <w:szCs w:val="24"/>
          <w:shd w:val="clear" w:color="auto" w:fill="FFFFFF"/>
          <w:lang w:val="en-US"/>
        </w:rPr>
      </w:pPr>
      <w:bookmarkStart w:id="0" w:name="_GoBack"/>
      <w:bookmarkEnd w:id="0"/>
    </w:p>
    <w:p w:rsidR="008B6037" w:rsidRDefault="008B6037" w:rsidP="00913737">
      <w:pPr>
        <w:spacing w:before="120"/>
        <w:jc w:val="both"/>
        <w:rPr>
          <w:rFonts w:ascii="Palatino Linotype" w:hAnsi="Palatino Linotype" w:cs="Arial"/>
          <w:b/>
          <w:bCs/>
          <w:color w:val="003399"/>
          <w:sz w:val="24"/>
          <w:szCs w:val="24"/>
          <w:shd w:val="clear" w:color="auto" w:fill="FFFFFF"/>
          <w:lang w:val="en-US"/>
        </w:rPr>
      </w:pPr>
    </w:p>
    <w:p w:rsidR="000B0B9B" w:rsidRPr="00913737" w:rsidRDefault="000B0B9B" w:rsidP="00913737">
      <w:pPr>
        <w:spacing w:before="120"/>
        <w:jc w:val="both"/>
        <w:rPr>
          <w:rFonts w:ascii="Palatino Linotype" w:hAnsi="Palatino Linotype" w:cs="Arial"/>
          <w:color w:val="003399"/>
          <w:sz w:val="24"/>
          <w:szCs w:val="24"/>
          <w:lang w:val="el-GR"/>
        </w:rPr>
      </w:pPr>
      <w:r w:rsidRPr="00913737">
        <w:rPr>
          <w:rFonts w:ascii="Palatino Linotype" w:hAnsi="Palatino Linotype" w:cs="Arial"/>
          <w:b/>
          <w:bCs/>
          <w:color w:val="003399"/>
          <w:sz w:val="24"/>
          <w:szCs w:val="24"/>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13737">
        <w:rPr>
          <w:rFonts w:ascii="Palatino Linotype" w:hAnsi="Palatino Linotype" w:cs="Arial"/>
          <w:b/>
          <w:bCs/>
          <w:color w:val="003399"/>
          <w:sz w:val="24"/>
          <w:szCs w:val="24"/>
          <w:shd w:val="clear" w:color="auto" w:fill="FFFFFF"/>
        </w:rPr>
        <w:t>NextGenerationEU</w:t>
      </w:r>
      <w:r w:rsidRPr="00913737">
        <w:rPr>
          <w:rFonts w:ascii="Palatino Linotype" w:hAnsi="Palatino Linotype" w:cs="Arial"/>
          <w:b/>
          <w:bCs/>
          <w:color w:val="003399"/>
          <w:sz w:val="24"/>
          <w:szCs w:val="24"/>
          <w:shd w:val="clear" w:color="auto" w:fill="FFFFFF"/>
          <w:lang w:val="el-GR"/>
        </w:rPr>
        <w:t>.</w:t>
      </w:r>
    </w:p>
    <w:p w:rsidR="00965421" w:rsidRPr="00913737" w:rsidRDefault="00965421" w:rsidP="00913737">
      <w:pPr>
        <w:spacing w:before="120"/>
        <w:jc w:val="both"/>
        <w:rPr>
          <w:rFonts w:ascii="Palatino Linotype" w:hAnsi="Palatino Linotype"/>
          <w:sz w:val="24"/>
          <w:szCs w:val="24"/>
          <w:lang w:val="el-GR"/>
        </w:rPr>
      </w:pPr>
    </w:p>
    <w:p w:rsidR="00965421" w:rsidRPr="00913737" w:rsidRDefault="00965421" w:rsidP="00913737">
      <w:pPr>
        <w:spacing w:before="120"/>
        <w:jc w:val="both"/>
        <w:rPr>
          <w:rFonts w:ascii="Palatino Linotype" w:hAnsi="Palatino Linotype"/>
          <w:sz w:val="24"/>
          <w:szCs w:val="24"/>
          <w:lang w:val="el-GR"/>
        </w:rPr>
      </w:pPr>
    </w:p>
    <w:p w:rsidR="00C9260B" w:rsidRDefault="002372FA" w:rsidP="00965421">
      <w:pPr>
        <w:spacing w:before="120" w:line="276" w:lineRule="auto"/>
        <w:jc w:val="both"/>
        <w:rPr>
          <w:szCs w:val="22"/>
          <w:lang w:val="el-GR"/>
        </w:rPr>
      </w:pPr>
      <w:r w:rsidRPr="000E3565">
        <w:rPr>
          <w:noProof/>
          <w:szCs w:val="22"/>
          <w:lang w:val="el-GR"/>
        </w:rPr>
        <w:drawing>
          <wp:inline distT="0" distB="0" distL="0" distR="0">
            <wp:extent cx="5762625" cy="3228975"/>
            <wp:effectExtent l="0" t="0" r="0" b="0"/>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3228975"/>
                    </a:xfrm>
                    <a:prstGeom prst="rect">
                      <a:avLst/>
                    </a:prstGeom>
                    <a:noFill/>
                    <a:ln>
                      <a:noFill/>
                    </a:ln>
                  </pic:spPr>
                </pic:pic>
              </a:graphicData>
            </a:graphic>
          </wp:inline>
        </w:drawing>
      </w:r>
    </w:p>
    <w:p w:rsidR="000E3565" w:rsidRDefault="000E3565" w:rsidP="00965421">
      <w:pPr>
        <w:spacing w:before="120" w:line="276" w:lineRule="auto"/>
        <w:jc w:val="both"/>
        <w:rPr>
          <w:szCs w:val="22"/>
          <w:lang w:val="el-GR"/>
        </w:rPr>
      </w:pPr>
    </w:p>
    <w:p w:rsidR="000E3565" w:rsidRDefault="002372FA" w:rsidP="00965421">
      <w:pPr>
        <w:spacing w:before="120" w:line="276" w:lineRule="auto"/>
        <w:jc w:val="both"/>
        <w:rPr>
          <w:szCs w:val="22"/>
          <w:lang w:val="el-GR"/>
        </w:rPr>
      </w:pPr>
      <w:r w:rsidRPr="000E3565">
        <w:rPr>
          <w:noProof/>
          <w:szCs w:val="22"/>
          <w:lang w:val="el-GR"/>
        </w:rPr>
        <w:drawing>
          <wp:inline distT="0" distB="0" distL="0" distR="0">
            <wp:extent cx="5762625" cy="32385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0E3565" w:rsidRDefault="002372FA" w:rsidP="00965421">
      <w:pPr>
        <w:spacing w:before="120" w:line="276" w:lineRule="auto"/>
        <w:jc w:val="both"/>
        <w:rPr>
          <w:szCs w:val="22"/>
          <w:lang w:val="el-GR"/>
        </w:rPr>
      </w:pPr>
      <w:r w:rsidRPr="000E3565">
        <w:rPr>
          <w:noProof/>
          <w:szCs w:val="22"/>
          <w:lang w:val="el-GR"/>
        </w:rPr>
        <w:lastRenderedPageBreak/>
        <w:drawing>
          <wp:inline distT="0" distB="0" distL="0" distR="0">
            <wp:extent cx="5753100" cy="3228975"/>
            <wp:effectExtent l="0" t="0" r="0"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0E3565" w:rsidRDefault="000E3565" w:rsidP="00965421">
      <w:pPr>
        <w:spacing w:before="120" w:line="276" w:lineRule="auto"/>
        <w:jc w:val="both"/>
        <w:rPr>
          <w:szCs w:val="22"/>
          <w:lang w:val="el-GR"/>
        </w:rPr>
      </w:pPr>
    </w:p>
    <w:p w:rsidR="000E3565" w:rsidRDefault="000E3565" w:rsidP="00965421">
      <w:pPr>
        <w:spacing w:before="120" w:line="276" w:lineRule="auto"/>
        <w:jc w:val="both"/>
        <w:rPr>
          <w:szCs w:val="22"/>
          <w:lang w:val="el-GR"/>
        </w:rPr>
      </w:pPr>
    </w:p>
    <w:p w:rsidR="000E3565" w:rsidRPr="000E3565" w:rsidRDefault="002372FA" w:rsidP="00965421">
      <w:pPr>
        <w:spacing w:before="120" w:line="276" w:lineRule="auto"/>
        <w:jc w:val="both"/>
        <w:rPr>
          <w:szCs w:val="22"/>
          <w:lang w:val="el-GR"/>
        </w:rPr>
      </w:pPr>
      <w:r w:rsidRPr="000E3565">
        <w:rPr>
          <w:noProof/>
          <w:szCs w:val="22"/>
          <w:lang w:val="el-GR"/>
        </w:rPr>
        <w:drawing>
          <wp:inline distT="0" distB="0" distL="0" distR="0">
            <wp:extent cx="5772150" cy="3238500"/>
            <wp:effectExtent l="0" t="0" r="0" b="0"/>
            <wp:docPr id="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2150" cy="3238500"/>
                    </a:xfrm>
                    <a:prstGeom prst="rect">
                      <a:avLst/>
                    </a:prstGeom>
                    <a:noFill/>
                    <a:ln>
                      <a:noFill/>
                    </a:ln>
                  </pic:spPr>
                </pic:pic>
              </a:graphicData>
            </a:graphic>
          </wp:inline>
        </w:drawing>
      </w:r>
    </w:p>
    <w:sectPr w:rsidR="000E3565" w:rsidRPr="000E3565" w:rsidSect="00872C82">
      <w:headerReference w:type="even" r:id="rId17"/>
      <w:headerReference w:type="default" r:id="rId18"/>
      <w:footerReference w:type="even" r:id="rId19"/>
      <w:footerReference w:type="default" r:id="rId20"/>
      <w:headerReference w:type="first" r:id="rId21"/>
      <w:footerReference w:type="first" r:id="rId22"/>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119" w:rsidRDefault="00527119" w:rsidP="00B527A4">
      <w:r>
        <w:separator/>
      </w:r>
    </w:p>
  </w:endnote>
  <w:endnote w:type="continuationSeparator" w:id="0">
    <w:p w:rsidR="00527119" w:rsidRDefault="00527119"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UB-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Palatino Linotype">
    <w:panose1 w:val="02040502050505030304"/>
    <w:charset w:val="A1"/>
    <w:family w:val="roman"/>
    <w:pitch w:val="variable"/>
    <w:sig w:usb0="E0000287" w:usb1="40000013" w:usb2="00000000" w:usb3="00000000" w:csb0="0000019F" w:csb1="00000000"/>
  </w:font>
  <w:font w:name="Georgia Pro Cond Light">
    <w:altName w:val="Georgia"/>
    <w:charset w:val="A1"/>
    <w:family w:val="roman"/>
    <w:pitch w:val="variable"/>
    <w:sig w:usb0="00000001" w:usb1="00000003"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F47" w:rsidRDefault="00935F47">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2372FA" w:rsidP="008308CD">
    <w:pPr>
      <w:pStyle w:val="a7"/>
      <w:tabs>
        <w:tab w:val="clear" w:pos="4153"/>
        <w:tab w:val="center" w:pos="2552"/>
      </w:tabs>
      <w:jc w:val="center"/>
    </w:pPr>
    <w:r w:rsidRPr="00D3418E">
      <w:rPr>
        <w:noProof/>
        <w:lang w:val="el-GR"/>
      </w:rPr>
      <w:drawing>
        <wp:inline distT="0" distB="0" distL="0" distR="0">
          <wp:extent cx="1390650" cy="419100"/>
          <wp:effectExtent l="0" t="0" r="0" b="0"/>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19100"/>
                  </a:xfrm>
                  <a:prstGeom prst="rect">
                    <a:avLst/>
                  </a:prstGeom>
                  <a:noFill/>
                  <a:ln>
                    <a:noFill/>
                  </a:ln>
                </pic:spPr>
              </pic:pic>
            </a:graphicData>
          </a:graphic>
        </wp:inline>
      </w:drawing>
    </w:r>
    <w:r w:rsidRPr="00D3418E">
      <w:rPr>
        <w:noProof/>
        <w:lang w:val="el-GR"/>
      </w:rPr>
      <w:drawing>
        <wp:inline distT="0" distB="0" distL="0" distR="0">
          <wp:extent cx="2257425" cy="419100"/>
          <wp:effectExtent l="0" t="0" r="0" b="0"/>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419100"/>
                  </a:xfrm>
                  <a:prstGeom prst="rect">
                    <a:avLst/>
                  </a:prstGeom>
                  <a:noFill/>
                  <a:ln>
                    <a:noFill/>
                  </a:ln>
                </pic:spPr>
              </pic:pic>
            </a:graphicData>
          </a:graphic>
        </wp:inline>
      </w:drawing>
    </w:r>
  </w:p>
  <w:p w:rsidR="00B527A4" w:rsidRDefault="00B527A4">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F47" w:rsidRDefault="00935F4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119" w:rsidRDefault="00527119" w:rsidP="00B527A4">
      <w:r>
        <w:separator/>
      </w:r>
    </w:p>
  </w:footnote>
  <w:footnote w:type="continuationSeparator" w:id="0">
    <w:p w:rsidR="00527119" w:rsidRDefault="00527119"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F47" w:rsidRDefault="00935F47">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F47" w:rsidRDefault="00935F47">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F47" w:rsidRDefault="00935F4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1741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5647B"/>
    <w:rsid w:val="000855A6"/>
    <w:rsid w:val="00095851"/>
    <w:rsid w:val="000A4C5E"/>
    <w:rsid w:val="000B0B9B"/>
    <w:rsid w:val="000C5E31"/>
    <w:rsid w:val="000E3565"/>
    <w:rsid w:val="000E605F"/>
    <w:rsid w:val="000F0712"/>
    <w:rsid w:val="001052CB"/>
    <w:rsid w:val="0013259E"/>
    <w:rsid w:val="00136051"/>
    <w:rsid w:val="001367EC"/>
    <w:rsid w:val="00161602"/>
    <w:rsid w:val="00171B37"/>
    <w:rsid w:val="001A3A25"/>
    <w:rsid w:val="001B21A4"/>
    <w:rsid w:val="001C2790"/>
    <w:rsid w:val="001C4A90"/>
    <w:rsid w:val="001D37F9"/>
    <w:rsid w:val="001E4C9E"/>
    <w:rsid w:val="00202210"/>
    <w:rsid w:val="002213DF"/>
    <w:rsid w:val="00224C53"/>
    <w:rsid w:val="00225FD3"/>
    <w:rsid w:val="00226B01"/>
    <w:rsid w:val="002372FA"/>
    <w:rsid w:val="00241A55"/>
    <w:rsid w:val="00253AC2"/>
    <w:rsid w:val="002A2270"/>
    <w:rsid w:val="002E10F0"/>
    <w:rsid w:val="002E7A61"/>
    <w:rsid w:val="002F1BCC"/>
    <w:rsid w:val="00305699"/>
    <w:rsid w:val="003306E8"/>
    <w:rsid w:val="003509D1"/>
    <w:rsid w:val="0035275C"/>
    <w:rsid w:val="00356E94"/>
    <w:rsid w:val="00376A2E"/>
    <w:rsid w:val="0038234D"/>
    <w:rsid w:val="003876F8"/>
    <w:rsid w:val="003A361A"/>
    <w:rsid w:val="003A73F7"/>
    <w:rsid w:val="003B5176"/>
    <w:rsid w:val="003C733D"/>
    <w:rsid w:val="0041706B"/>
    <w:rsid w:val="00423458"/>
    <w:rsid w:val="0044602A"/>
    <w:rsid w:val="0046515E"/>
    <w:rsid w:val="004843BE"/>
    <w:rsid w:val="004B092B"/>
    <w:rsid w:val="004F1DC3"/>
    <w:rsid w:val="004F5815"/>
    <w:rsid w:val="00501030"/>
    <w:rsid w:val="00520B0F"/>
    <w:rsid w:val="00527119"/>
    <w:rsid w:val="005314CD"/>
    <w:rsid w:val="00545D0A"/>
    <w:rsid w:val="00557646"/>
    <w:rsid w:val="00574B9A"/>
    <w:rsid w:val="0058139F"/>
    <w:rsid w:val="006031C3"/>
    <w:rsid w:val="00616107"/>
    <w:rsid w:val="006277A8"/>
    <w:rsid w:val="00632454"/>
    <w:rsid w:val="006558C6"/>
    <w:rsid w:val="00670166"/>
    <w:rsid w:val="0068074C"/>
    <w:rsid w:val="00686C0F"/>
    <w:rsid w:val="00695D3C"/>
    <w:rsid w:val="006A5A84"/>
    <w:rsid w:val="006B4ADF"/>
    <w:rsid w:val="006D112D"/>
    <w:rsid w:val="00700E82"/>
    <w:rsid w:val="007076DF"/>
    <w:rsid w:val="00707DA8"/>
    <w:rsid w:val="007260D8"/>
    <w:rsid w:val="0072620C"/>
    <w:rsid w:val="00735473"/>
    <w:rsid w:val="00736628"/>
    <w:rsid w:val="00740804"/>
    <w:rsid w:val="00744F42"/>
    <w:rsid w:val="0075448A"/>
    <w:rsid w:val="00792FDD"/>
    <w:rsid w:val="007A3C83"/>
    <w:rsid w:val="007A3E8E"/>
    <w:rsid w:val="007B0367"/>
    <w:rsid w:val="007B1CC8"/>
    <w:rsid w:val="007B4BBB"/>
    <w:rsid w:val="007B62C1"/>
    <w:rsid w:val="007E5E9E"/>
    <w:rsid w:val="007F0A74"/>
    <w:rsid w:val="0080655E"/>
    <w:rsid w:val="0081442A"/>
    <w:rsid w:val="00823354"/>
    <w:rsid w:val="008308CD"/>
    <w:rsid w:val="0083639F"/>
    <w:rsid w:val="00864E0B"/>
    <w:rsid w:val="008674B7"/>
    <w:rsid w:val="0087140D"/>
    <w:rsid w:val="00872C82"/>
    <w:rsid w:val="0088025E"/>
    <w:rsid w:val="00883F18"/>
    <w:rsid w:val="00885F16"/>
    <w:rsid w:val="0089452A"/>
    <w:rsid w:val="008A23E2"/>
    <w:rsid w:val="008A2678"/>
    <w:rsid w:val="008B4B6C"/>
    <w:rsid w:val="008B6037"/>
    <w:rsid w:val="008C42B3"/>
    <w:rsid w:val="008F3E7E"/>
    <w:rsid w:val="008F4AB9"/>
    <w:rsid w:val="00913737"/>
    <w:rsid w:val="00935F47"/>
    <w:rsid w:val="009571ED"/>
    <w:rsid w:val="0096476C"/>
    <w:rsid w:val="00965421"/>
    <w:rsid w:val="009737EF"/>
    <w:rsid w:val="00986710"/>
    <w:rsid w:val="009A4CD7"/>
    <w:rsid w:val="009A62BD"/>
    <w:rsid w:val="009B6ACF"/>
    <w:rsid w:val="009E1BFC"/>
    <w:rsid w:val="00A2040B"/>
    <w:rsid w:val="00A20A44"/>
    <w:rsid w:val="00A268B0"/>
    <w:rsid w:val="00A343F0"/>
    <w:rsid w:val="00A354EA"/>
    <w:rsid w:val="00A35AD9"/>
    <w:rsid w:val="00A40BED"/>
    <w:rsid w:val="00A51C36"/>
    <w:rsid w:val="00A63394"/>
    <w:rsid w:val="00A6367D"/>
    <w:rsid w:val="00AC2E8E"/>
    <w:rsid w:val="00AC5A07"/>
    <w:rsid w:val="00AD0E90"/>
    <w:rsid w:val="00AD3C48"/>
    <w:rsid w:val="00AD4C72"/>
    <w:rsid w:val="00AF7716"/>
    <w:rsid w:val="00B1612D"/>
    <w:rsid w:val="00B23125"/>
    <w:rsid w:val="00B36976"/>
    <w:rsid w:val="00B44B39"/>
    <w:rsid w:val="00B527A4"/>
    <w:rsid w:val="00B566F5"/>
    <w:rsid w:val="00B56775"/>
    <w:rsid w:val="00B70833"/>
    <w:rsid w:val="00B83BFB"/>
    <w:rsid w:val="00B94DDC"/>
    <w:rsid w:val="00BA7AD4"/>
    <w:rsid w:val="00BB48E6"/>
    <w:rsid w:val="00BF5236"/>
    <w:rsid w:val="00C1482C"/>
    <w:rsid w:val="00C15559"/>
    <w:rsid w:val="00C50D3A"/>
    <w:rsid w:val="00C67E41"/>
    <w:rsid w:val="00C7525B"/>
    <w:rsid w:val="00C77290"/>
    <w:rsid w:val="00C819FD"/>
    <w:rsid w:val="00C9260B"/>
    <w:rsid w:val="00C9576D"/>
    <w:rsid w:val="00CA5CB1"/>
    <w:rsid w:val="00CD002F"/>
    <w:rsid w:val="00CD0A63"/>
    <w:rsid w:val="00D16653"/>
    <w:rsid w:val="00D3418E"/>
    <w:rsid w:val="00D36A50"/>
    <w:rsid w:val="00D86851"/>
    <w:rsid w:val="00D915B1"/>
    <w:rsid w:val="00D96866"/>
    <w:rsid w:val="00DB2D02"/>
    <w:rsid w:val="00E0345F"/>
    <w:rsid w:val="00E07F2F"/>
    <w:rsid w:val="00E1063B"/>
    <w:rsid w:val="00E13672"/>
    <w:rsid w:val="00E441B4"/>
    <w:rsid w:val="00E523DD"/>
    <w:rsid w:val="00E648F4"/>
    <w:rsid w:val="00E96B02"/>
    <w:rsid w:val="00EC2CC7"/>
    <w:rsid w:val="00EC3402"/>
    <w:rsid w:val="00F172D3"/>
    <w:rsid w:val="00F20C72"/>
    <w:rsid w:val="00F42B05"/>
    <w:rsid w:val="00F43B0A"/>
    <w:rsid w:val="00F44674"/>
    <w:rsid w:val="00F54B84"/>
    <w:rsid w:val="00F56929"/>
    <w:rsid w:val="00F73751"/>
    <w:rsid w:val="00F9483B"/>
    <w:rsid w:val="00F95055"/>
    <w:rsid w:val="00FA5902"/>
    <w:rsid w:val="00FB5C90"/>
    <w:rsid w:val="00FF1AFE"/>
    <w:rsid w:val="00FF395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15:chartTrackingRefBased/>
  <w15:docId w15:val="{A4F33975-75E2-4530-8FCF-6C9E2EE2D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mycenaeanrout.g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93E29-0AEA-4C8A-8424-1B670CEE9E8A}">
  <ds:schemaRefs>
    <ds:schemaRef ds:uri="http://schemas.microsoft.com/sharepoint/v3/contenttype/forms"/>
  </ds:schemaRefs>
</ds:datastoreItem>
</file>

<file path=customXml/itemProps2.xml><?xml version="1.0" encoding="utf-8"?>
<ds:datastoreItem xmlns:ds="http://schemas.openxmlformats.org/officeDocument/2006/customXml" ds:itemID="{21E813FC-9B30-4551-969D-6924AE1D7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5eb9f1-a231-4802-8abd-d14e7bef7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51D74-4490-4734-99A1-CC8ABC2B94DC}">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ab5eb9f1-a231-4802-8abd-d14e7bef79c8"/>
    <ds:schemaRef ds:uri="http://www.w3.org/XML/1998/namespace"/>
  </ds:schemaRefs>
</ds:datastoreItem>
</file>

<file path=customXml/itemProps4.xml><?xml version="1.0" encoding="utf-8"?>
<ds:datastoreItem xmlns:ds="http://schemas.openxmlformats.org/officeDocument/2006/customXml" ds:itemID="{27C0A860-39F6-4218-8858-24283E83F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417</Words>
  <Characters>2935</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3346</CharactersWithSpaces>
  <SharedDoc>false</SharedDoc>
  <HLinks>
    <vt:vector size="6" baseType="variant">
      <vt:variant>
        <vt:i4>983127</vt:i4>
      </vt:variant>
      <vt:variant>
        <vt:i4>0</vt:i4>
      </vt:variant>
      <vt:variant>
        <vt:i4>0</vt:i4>
      </vt:variant>
      <vt:variant>
        <vt:i4>5</vt:i4>
      </vt:variant>
      <vt:variant>
        <vt:lpwstr>https://www.mycenaeanrout.gr/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9η ΕΦΟΡΕΙΑ ΒΥΖΑΝΤΙΝΩΝ ΑΡΧΑΙΟΤΗΤΩΝ</dc:creator>
  <cp:keywords/>
  <cp:lastModifiedBy>ΓΙΑΝΝΟΠΟΥΛΟΣ ΑΘΑΝΑΣΙΟΣ</cp:lastModifiedBy>
  <cp:revision>2</cp:revision>
  <cp:lastPrinted>2015-09-24T08:44:00Z</cp:lastPrinted>
  <dcterms:created xsi:type="dcterms:W3CDTF">2026-02-16T09:26:00Z</dcterms:created>
  <dcterms:modified xsi:type="dcterms:W3CDTF">2026-02-16T09:26:00Z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