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06" w:rsidRDefault="00161038" w:rsidP="007556D7">
      <w:pPr>
        <w:pStyle w:val="ac"/>
        <w:spacing w:before="120" w:line="360" w:lineRule="auto"/>
        <w:jc w:val="both"/>
        <w:rPr>
          <w:rFonts w:ascii="Arial" w:hAnsi="Arial" w:cs="Arial"/>
          <w:b/>
          <w:caps/>
          <w:color w:val="003399"/>
          <w:sz w:val="24"/>
          <w:szCs w:val="24"/>
          <w:lang w:val="el-GR"/>
        </w:rPr>
      </w:pPr>
      <w:r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>«</w:t>
      </w:r>
      <w:r w:rsidR="00BD1E05" w:rsidRPr="00BD1E05">
        <w:rPr>
          <w:rFonts w:ascii="Arial" w:hAnsi="Arial" w:cs="Arial"/>
          <w:b/>
          <w:caps/>
          <w:color w:val="003399"/>
          <w:sz w:val="24"/>
          <w:szCs w:val="24"/>
        </w:rPr>
        <w:t>SUB</w:t>
      </w:r>
      <w:r w:rsidR="00BD1E05" w:rsidRPr="00BD1E05"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>. 7 - Σχεδιασμός Εθνικής Στρατηγικής για την προσαρμογή της προστασίας των μνημείων πολιτιστικής κληρονομιάς στις επιπτώσεις της κλιματικής αλλαγής</w:t>
      </w:r>
      <w:r>
        <w:rPr>
          <w:rFonts w:ascii="Arial" w:hAnsi="Arial" w:cs="Arial"/>
          <w:b/>
          <w:caps/>
          <w:color w:val="003399"/>
          <w:sz w:val="24"/>
          <w:szCs w:val="24"/>
          <w:lang w:val="el-GR"/>
        </w:rPr>
        <w:t xml:space="preserve">» </w:t>
      </w:r>
    </w:p>
    <w:p w:rsidR="00F70406" w:rsidRDefault="00F70406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7A690E" w:rsidRPr="007A690E" w:rsidRDefault="007A690E" w:rsidP="003D1FFA">
      <w:pPr>
        <w:jc w:val="both"/>
        <w:rPr>
          <w:sz w:val="24"/>
          <w:szCs w:val="24"/>
          <w:lang w:val="el-GR"/>
        </w:rPr>
      </w:pPr>
      <w:r w:rsidRPr="007A690E">
        <w:rPr>
          <w:sz w:val="24"/>
          <w:szCs w:val="24"/>
          <w:lang w:val="el-GR"/>
        </w:rPr>
        <w:t>Το έργο «</w:t>
      </w:r>
      <w:r w:rsidR="007204A4" w:rsidRPr="007204A4">
        <w:rPr>
          <w:sz w:val="24"/>
          <w:szCs w:val="24"/>
        </w:rPr>
        <w:t>SUB</w:t>
      </w:r>
      <w:r w:rsidR="007204A4" w:rsidRPr="007204A4">
        <w:rPr>
          <w:sz w:val="24"/>
          <w:szCs w:val="24"/>
          <w:lang w:val="el-GR"/>
        </w:rPr>
        <w:t>. 7 - Σχεδιασμός Εθνικής Στρατηγικής για την προσαρμογή της προστασίας των μνημείων πολιτιστικής κληρονομιάς στις επιπτώσεις της κλιματικής αλλαγής</w:t>
      </w:r>
      <w:r w:rsidRPr="007A690E">
        <w:rPr>
          <w:sz w:val="24"/>
          <w:szCs w:val="24"/>
          <w:lang w:val="el-GR"/>
        </w:rPr>
        <w:t xml:space="preserve">» εντάχθηκε με την </w:t>
      </w:r>
      <w:proofErr w:type="spellStart"/>
      <w:r w:rsidRPr="007A690E">
        <w:rPr>
          <w:sz w:val="24"/>
          <w:szCs w:val="24"/>
          <w:lang w:val="el-GR"/>
        </w:rPr>
        <w:t>υπ.αρ</w:t>
      </w:r>
      <w:proofErr w:type="spellEnd"/>
      <w:r w:rsidRPr="007A690E">
        <w:rPr>
          <w:sz w:val="24"/>
          <w:szCs w:val="24"/>
          <w:lang w:val="el-GR"/>
        </w:rPr>
        <w:t xml:space="preserve">. ΥΠΟΙΚ </w:t>
      </w:r>
      <w:r w:rsidR="007204A4">
        <w:rPr>
          <w:sz w:val="24"/>
          <w:szCs w:val="24"/>
          <w:lang w:val="el-GR"/>
        </w:rPr>
        <w:t>41961</w:t>
      </w:r>
      <w:r w:rsidRPr="007A690E">
        <w:rPr>
          <w:sz w:val="24"/>
          <w:szCs w:val="24"/>
          <w:lang w:val="el-GR"/>
        </w:rPr>
        <w:t>/</w:t>
      </w:r>
      <w:r w:rsidR="007204A4">
        <w:rPr>
          <w:sz w:val="24"/>
          <w:szCs w:val="24"/>
          <w:lang w:val="el-GR"/>
        </w:rPr>
        <w:t>30</w:t>
      </w:r>
      <w:r w:rsidRPr="007A690E">
        <w:rPr>
          <w:sz w:val="24"/>
          <w:szCs w:val="24"/>
          <w:lang w:val="el-GR"/>
        </w:rPr>
        <w:t>-</w:t>
      </w:r>
      <w:r w:rsidR="007204A4">
        <w:rPr>
          <w:sz w:val="24"/>
          <w:szCs w:val="24"/>
          <w:lang w:val="el-GR"/>
        </w:rPr>
        <w:t>3</w:t>
      </w:r>
      <w:r w:rsidRPr="007A690E">
        <w:rPr>
          <w:sz w:val="24"/>
          <w:szCs w:val="24"/>
          <w:lang w:val="el-GR"/>
        </w:rPr>
        <w:t xml:space="preserve">-2022 ΥΑ στο Ταμείο Ανάκαμψης και Ανθεκτικότητας, το οποίο χρηματοδοτείται από την Ευρωπαϊκή Ένωση – </w:t>
      </w:r>
      <w:proofErr w:type="spellStart"/>
      <w:r w:rsidRPr="007A690E">
        <w:rPr>
          <w:sz w:val="24"/>
          <w:szCs w:val="24"/>
        </w:rPr>
        <w:t>NextGeneration</w:t>
      </w:r>
      <w:proofErr w:type="spellEnd"/>
      <w:r w:rsidRPr="007A690E">
        <w:rPr>
          <w:sz w:val="24"/>
          <w:szCs w:val="24"/>
          <w:lang w:val="el-GR"/>
        </w:rPr>
        <w:t xml:space="preserve"> </w:t>
      </w:r>
      <w:r w:rsidRPr="007A690E">
        <w:rPr>
          <w:sz w:val="24"/>
          <w:szCs w:val="24"/>
        </w:rPr>
        <w:t>EU</w:t>
      </w:r>
      <w:r w:rsidRPr="007A690E">
        <w:rPr>
          <w:sz w:val="24"/>
          <w:szCs w:val="24"/>
          <w:lang w:val="el-GR"/>
        </w:rPr>
        <w:t xml:space="preserve"> – Ελλάδα 2.0 με συνολικό ποσό χρηματοδότησης </w:t>
      </w:r>
      <w:r w:rsidR="003D360C" w:rsidRPr="003D360C">
        <w:rPr>
          <w:sz w:val="24"/>
          <w:szCs w:val="24"/>
          <w:lang w:val="el-GR"/>
        </w:rPr>
        <w:t>2</w:t>
      </w:r>
      <w:r w:rsidR="003D360C">
        <w:rPr>
          <w:sz w:val="24"/>
          <w:szCs w:val="24"/>
          <w:lang w:val="el-GR"/>
        </w:rPr>
        <w:t>.</w:t>
      </w:r>
      <w:r w:rsidR="007204A4">
        <w:rPr>
          <w:sz w:val="24"/>
          <w:szCs w:val="24"/>
          <w:lang w:val="el-GR"/>
        </w:rPr>
        <w:t>000</w:t>
      </w:r>
      <w:r w:rsidR="003D360C">
        <w:rPr>
          <w:sz w:val="24"/>
          <w:szCs w:val="24"/>
          <w:lang w:val="el-GR"/>
        </w:rPr>
        <w:t>.</w:t>
      </w:r>
      <w:r w:rsidR="007204A4">
        <w:rPr>
          <w:sz w:val="24"/>
          <w:szCs w:val="24"/>
          <w:lang w:val="el-GR"/>
        </w:rPr>
        <w:t>0</w:t>
      </w:r>
      <w:r w:rsidR="003D360C" w:rsidRPr="003D360C">
        <w:rPr>
          <w:sz w:val="24"/>
          <w:szCs w:val="24"/>
          <w:lang w:val="el-GR"/>
        </w:rPr>
        <w:t xml:space="preserve">00 </w:t>
      </w:r>
      <w:r w:rsidRPr="007A690E">
        <w:rPr>
          <w:sz w:val="24"/>
          <w:szCs w:val="24"/>
          <w:lang w:val="el-GR"/>
        </w:rPr>
        <w:t xml:space="preserve">€ και χρονοδιάγραμμα από τις </w:t>
      </w:r>
      <w:r w:rsidR="003D360C">
        <w:rPr>
          <w:sz w:val="24"/>
          <w:szCs w:val="24"/>
          <w:lang w:val="el-GR"/>
        </w:rPr>
        <w:t>01</w:t>
      </w:r>
      <w:r w:rsidRPr="007A690E">
        <w:rPr>
          <w:sz w:val="24"/>
          <w:szCs w:val="24"/>
          <w:lang w:val="el-GR"/>
        </w:rPr>
        <w:t>.0</w:t>
      </w:r>
      <w:r w:rsidR="007204A4">
        <w:rPr>
          <w:sz w:val="24"/>
          <w:szCs w:val="24"/>
          <w:lang w:val="el-GR"/>
        </w:rPr>
        <w:t>3</w:t>
      </w:r>
      <w:r w:rsidRPr="007A690E">
        <w:rPr>
          <w:sz w:val="24"/>
          <w:szCs w:val="24"/>
          <w:lang w:val="el-GR"/>
        </w:rPr>
        <w:t xml:space="preserve">.2022 έως τις </w:t>
      </w:r>
      <w:r w:rsidR="003D360C">
        <w:rPr>
          <w:sz w:val="24"/>
          <w:szCs w:val="24"/>
          <w:lang w:val="el-GR"/>
        </w:rPr>
        <w:t>31</w:t>
      </w:r>
      <w:r w:rsidRPr="007A690E">
        <w:rPr>
          <w:sz w:val="24"/>
          <w:szCs w:val="24"/>
          <w:lang w:val="el-GR"/>
        </w:rPr>
        <w:t>.</w:t>
      </w:r>
      <w:r w:rsidR="003D1FFA">
        <w:rPr>
          <w:sz w:val="24"/>
          <w:szCs w:val="24"/>
          <w:lang w:val="el-GR"/>
        </w:rPr>
        <w:t>12</w:t>
      </w:r>
      <w:r w:rsidRPr="007A690E">
        <w:rPr>
          <w:sz w:val="24"/>
          <w:szCs w:val="24"/>
          <w:lang w:val="el-GR"/>
        </w:rPr>
        <w:t>.202</w:t>
      </w:r>
      <w:r w:rsidR="003D360C">
        <w:rPr>
          <w:sz w:val="24"/>
          <w:szCs w:val="24"/>
          <w:lang w:val="el-GR"/>
        </w:rPr>
        <w:t>5</w:t>
      </w:r>
      <w:r w:rsidRPr="007A690E">
        <w:rPr>
          <w:sz w:val="24"/>
          <w:szCs w:val="24"/>
          <w:lang w:val="el-GR"/>
        </w:rPr>
        <w:t xml:space="preserve">. Το έργο εντάσσεται στον πυλώνα ανάκαμψης 4 «Ιδιωτικές επενδύσεις και μετασχηματισμός της οικονομίας», στον άξονα 4.6 «Εκσυγχρονισμός και βελτίωση της ανθεκτικότητας κύριων κλάδων οικονομίας της χώρας», στην δράση </w:t>
      </w:r>
      <w:r w:rsidR="007204A4" w:rsidRPr="007204A4">
        <w:rPr>
          <w:sz w:val="24"/>
          <w:szCs w:val="24"/>
          <w:lang w:val="el-GR"/>
        </w:rPr>
        <w:t>16433</w:t>
      </w:r>
      <w:r w:rsidR="007204A4">
        <w:rPr>
          <w:sz w:val="24"/>
          <w:szCs w:val="24"/>
          <w:lang w:val="el-GR"/>
        </w:rPr>
        <w:t xml:space="preserve"> </w:t>
      </w:r>
      <w:r w:rsidRPr="007A690E">
        <w:rPr>
          <w:sz w:val="24"/>
          <w:szCs w:val="24"/>
          <w:lang w:val="el-GR"/>
        </w:rPr>
        <w:t>με τίτλο «</w:t>
      </w:r>
      <w:r w:rsidR="007204A4" w:rsidRPr="007204A4">
        <w:rPr>
          <w:sz w:val="24"/>
          <w:szCs w:val="24"/>
          <w:lang w:val="el-GR"/>
        </w:rPr>
        <w:t>Προστασία εμβληματικών τόπων και μνημείων πολιτιστικής κληρονομιάς από την κλιματική αλλαγή</w:t>
      </w:r>
      <w:r w:rsidRPr="007A690E">
        <w:rPr>
          <w:sz w:val="24"/>
          <w:szCs w:val="24"/>
          <w:lang w:val="el-GR"/>
        </w:rPr>
        <w:t>» με υπουργείο Ευθύνης το ΥΠ.ΠΟ.Α και φορ</w:t>
      </w:r>
      <w:r w:rsidR="003D1FFA">
        <w:rPr>
          <w:sz w:val="24"/>
          <w:szCs w:val="24"/>
          <w:lang w:val="el-GR"/>
        </w:rPr>
        <w:t>είς</w:t>
      </w:r>
      <w:r w:rsidRPr="007A690E">
        <w:rPr>
          <w:sz w:val="24"/>
          <w:szCs w:val="24"/>
          <w:lang w:val="el-GR"/>
        </w:rPr>
        <w:t xml:space="preserve"> υλοποίησης </w:t>
      </w:r>
      <w:r w:rsidR="003D1FFA">
        <w:rPr>
          <w:sz w:val="24"/>
          <w:szCs w:val="24"/>
          <w:lang w:val="el-GR"/>
        </w:rPr>
        <w:t xml:space="preserve">α) τη Διεύθυνση </w:t>
      </w:r>
      <w:r w:rsidR="007204A4" w:rsidRPr="007204A4">
        <w:rPr>
          <w:sz w:val="24"/>
          <w:szCs w:val="24"/>
          <w:lang w:val="el-GR"/>
        </w:rPr>
        <w:t xml:space="preserve">Προϊστορικών και Κλασικών Αρχαιοτήτων </w:t>
      </w:r>
      <w:r w:rsidR="009D368D">
        <w:rPr>
          <w:sz w:val="24"/>
          <w:szCs w:val="24"/>
          <w:lang w:val="el-GR"/>
        </w:rPr>
        <w:t xml:space="preserve">(Δικαιούχος) </w:t>
      </w:r>
      <w:r w:rsidR="003D1FFA">
        <w:rPr>
          <w:sz w:val="24"/>
          <w:szCs w:val="24"/>
          <w:lang w:val="el-GR"/>
        </w:rPr>
        <w:t xml:space="preserve">και β) </w:t>
      </w:r>
      <w:r w:rsidR="009D368D">
        <w:rPr>
          <w:sz w:val="24"/>
          <w:szCs w:val="24"/>
          <w:lang w:val="el-GR"/>
        </w:rPr>
        <w:t>του ΕΚΠΑ και το ΕΙΕ βάσει προγραμματικής σύμβασης με τη ΔΙΠΚΑ.</w:t>
      </w:r>
    </w:p>
    <w:p w:rsidR="002C40BA" w:rsidRDefault="002C40BA" w:rsidP="00483802">
      <w:pPr>
        <w:jc w:val="both"/>
        <w:rPr>
          <w:sz w:val="24"/>
          <w:szCs w:val="24"/>
          <w:lang w:val="el-GR"/>
        </w:rPr>
      </w:pPr>
    </w:p>
    <w:p w:rsidR="00B107C5" w:rsidRDefault="00B0526D" w:rsidP="00860A36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Το έργο αποσκοπεί στη συστηματική καταγραφή και παρακολούθηση των επιπτώσεων της κλιματικής αλλαγής στα μνημεία, στην επιλογή των κατάλληλων υποδομών, ανάλογα με τον κατά περίπτωση κλιματικό κίνδυνο (-</w:t>
      </w:r>
      <w:proofErr w:type="spellStart"/>
      <w:r w:rsidRPr="00B0526D">
        <w:rPr>
          <w:sz w:val="24"/>
          <w:szCs w:val="24"/>
          <w:shd w:val="clear" w:color="auto" w:fill="FFFFFF"/>
          <w:lang w:val="el-GR" w:eastAsia="zh-CN"/>
        </w:rPr>
        <w:t>ους</w:t>
      </w:r>
      <w:proofErr w:type="spellEnd"/>
      <w:r w:rsidRPr="00B0526D">
        <w:rPr>
          <w:sz w:val="24"/>
          <w:szCs w:val="24"/>
          <w:shd w:val="clear" w:color="auto" w:fill="FFFFFF"/>
          <w:lang w:val="el-GR" w:eastAsia="zh-CN"/>
        </w:rPr>
        <w:t>) και την τρωτότητα της περιοχής εφαρμογής, την εκπαίδευση του κρατικού μηχανισμού και την εν γένει εξασφάλιση της απαιτούμενης ετοιμότητας όλων των αρμόδιων φορέων, ώστε να διαφυλαχθεί η πολιτιστική κληρονομιά μας, στο πλαίσιο εφαρμογής της Εθνικής Στρατηγικής για την Προσαρμογή στην Κλιματική Αλλαγή.</w:t>
      </w:r>
    </w:p>
    <w:p w:rsidR="00B0526D" w:rsidRDefault="00B0526D" w:rsidP="00860A36">
      <w:pPr>
        <w:jc w:val="both"/>
        <w:rPr>
          <w:sz w:val="24"/>
          <w:szCs w:val="24"/>
          <w:shd w:val="clear" w:color="auto" w:fill="FFFFFF"/>
          <w:lang w:val="el-GR" w:eastAsia="zh-CN"/>
        </w:rPr>
      </w:pPr>
    </w:p>
    <w:p w:rsid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Στο πλαίσιο της υλοποίησης του έργου, θα πραγματοποιηθούν τα ακόλουθα:</w:t>
      </w:r>
    </w:p>
    <w:p w:rsidR="00963D3A" w:rsidRPr="00B0526D" w:rsidRDefault="00963D3A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ΥΠΟΕΡΓΟ 1: ΑΝΑΓΝΩΡΙΣΗ ΚΑI ΤΕΚΜΗΡΙΩΣΗ ΤΩΝ ΕΠΙΠΤΩΣΕΩΝ ΤΗΣ ΚΛΙΜΑΤΙΚΗΣ ΑΛΛΑΓΗΣ ΣΤΗΝ ΠΟΛΙΤΙΣΤΙΚΗ ΚΛΗΡΟΝΟΜΙΑ ΚΑΙ ΣΧΕΔΙΑΣΜΟΣ ΕΘΝΙΚΗΣ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ΣΤΡΑΤΗΓΙΚΗΣ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1.1: Θα πραγματοποιηθεί συγκέντρωση και καταγραφή υφιστάμενων στοιχείων και πληροφοριών από διάφορες Υπηρεσίες (εκτός ΥΠΠΟΑ) που συνδέονται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 xml:space="preserve">με τις επιπτώσεις της κλιματικής αλλαγής στα μνημεία και τους αρχαιολογικούς χώρους στην Ελλάδα και με βάση τα </w:t>
      </w:r>
      <w:proofErr w:type="spellStart"/>
      <w:r w:rsidRPr="00B0526D">
        <w:rPr>
          <w:sz w:val="24"/>
          <w:szCs w:val="24"/>
          <w:shd w:val="clear" w:color="auto" w:fill="FFFFFF"/>
          <w:lang w:val="el-GR" w:eastAsia="zh-CN"/>
        </w:rPr>
        <w:t>συλλεχθέντα</w:t>
      </w:r>
      <w:proofErr w:type="spellEnd"/>
      <w:r w:rsidRPr="00B0526D">
        <w:rPr>
          <w:sz w:val="24"/>
          <w:szCs w:val="24"/>
          <w:shd w:val="clear" w:color="auto" w:fill="FFFFFF"/>
          <w:lang w:val="el-GR" w:eastAsia="zh-CN"/>
        </w:rPr>
        <w:t xml:space="preserve"> στοιχεία θα δημιουργηθεί μια </w:t>
      </w:r>
      <w:proofErr w:type="spellStart"/>
      <w:r w:rsidRPr="00B0526D">
        <w:rPr>
          <w:sz w:val="24"/>
          <w:szCs w:val="24"/>
          <w:shd w:val="clear" w:color="auto" w:fill="FFFFFF"/>
          <w:lang w:val="el-GR" w:eastAsia="zh-CN"/>
        </w:rPr>
        <w:t>online</w:t>
      </w:r>
      <w:proofErr w:type="spellEnd"/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πλατφόρμα όπου και θα εισαχθούν τα δεδομένα.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1.2: Θα εκπονηθούν και σχεδιαστούν οι σχετικοί κρίσιμοι κλιματικοί δείκτες καθώς και οι χάρτες τρωτότητας, με βάση τα διαθέσιμα στοιχεία ανά γεωγραφική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περιοχή της Ελληνικής Επικράτειας. Σχεδιάζεται να γίνει διαστρωμάτωση σε επίπεδο Νομού (πλέον, Περιφερειακής Ενότητας) και ανά κατηγορία κλιματικού κινδύνου ή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συνδυασμού αυτών (ακραία καιρικά φαινόμενα, πλημμύρες, ξηρασία-ερημοποίηση-διάβρωση, δασικές πυρκαγιές, καύσωνες, άνοδος της στάθμης της θάλασσας και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κατακλυσμός παράκτιων ζωνών) 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lastRenderedPageBreak/>
        <w:t>ΕΝΕΡΓΕΙΑ 1.3: Θα δημιουργηθεί ένα ολοκληρωμένο ψηφιακό αποθετήριο, για την αποθήκευση και την εύκολη συνδυαστική ανάκτηση των ανωτέρω πληροφοριών.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1.4: Θα πραγματοποιηθεί αναγνώριση και καταγραφή εμπλεκόμενων και συναρμόδιων Φορέων και Οργανισμών, σε κεντρικό και περιφερειακό επίπεδο, για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το σχεδιασμό και την ανάπτυξη στρατηγικών βιώσιμης προσαρμογής στις επιπτώσεις της κλιματικής αλλαγής στα μνημεία.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1.5: Θα πραγματοποιηθεί μέσω μελέτης η διατύπωση των γενικών αρχών και προτάσεων για την παρακολούθηση και τον μετριασμό των κινδύνων που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σχετίζονται με την κλιματική αλλαγή και επηρεάζουν τα μνημεία.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1.6: Θα πραγματοποιηθεί σε ένα ολοκληρωμένο πόνημα η σύνθεση των αποτελεσμάτων του συνόλου του έργου και η εναρμόνιση των προτεινόμενων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 xml:space="preserve">δράσεων με τις διεθνείς συστάσεις στο πλαίσιο σχεδιασμού Εθνικής Στρατηγικής για την προσαρμογή της προστασίας των μνημείων πολιτιστικής κληρονομιάς 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στις </w:t>
      </w:r>
      <w:r w:rsidRPr="00B0526D">
        <w:rPr>
          <w:sz w:val="24"/>
          <w:szCs w:val="24"/>
          <w:shd w:val="clear" w:color="auto" w:fill="FFFFFF"/>
          <w:lang w:val="el-GR" w:eastAsia="zh-CN"/>
        </w:rPr>
        <w:t>επιπτώσεις της κλιματικής αλλαγής.</w:t>
      </w:r>
    </w:p>
    <w:p w:rsidR="00963D3A" w:rsidRDefault="00963D3A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ΥΠΟΕΡΓΟ 2: ΤΕΚΜΗΡΙΩΣΗ, ΣΥΝΤΟΝΙΣΜΟΣ, ΟΡΓΑΝΩΣΗ ΚΑΙ ΠΡΟΒΟΛΗ ΤΟΥ ΕΡΓΟΥ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 xml:space="preserve">ΕΝΕΡΓΕΙΑ 2.1: Συγκέντρωση και καταγραφή υφιστάμενων στοιχείων και πληροφοριών από διάφορες Υπηρεσίες του ΥΠΠΟΑ που συνδέονται με τις επιπτώσεις 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της </w:t>
      </w:r>
      <w:r w:rsidRPr="00B0526D">
        <w:rPr>
          <w:sz w:val="24"/>
          <w:szCs w:val="24"/>
          <w:shd w:val="clear" w:color="auto" w:fill="FFFFFF"/>
          <w:lang w:val="el-GR" w:eastAsia="zh-CN"/>
        </w:rPr>
        <w:t>κλιματικής αλλαγή στα μνημεία και τους αρχαιολογικούς χώρους στην Ελλάδα.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2.2: Αναγνώριση και καταγραφή εμπλεκόμενων και συναρμόδιων φορέων του ΥΠΠΟΑ σε κεντρικό και περιφερειακό επίπεδο, για το σχεδιασμό και την</w:t>
      </w:r>
      <w:r w:rsidR="00963D3A">
        <w:rPr>
          <w:sz w:val="24"/>
          <w:szCs w:val="24"/>
          <w:shd w:val="clear" w:color="auto" w:fill="FFFFFF"/>
          <w:lang w:val="el-GR" w:eastAsia="zh-CN"/>
        </w:rPr>
        <w:t xml:space="preserve"> </w:t>
      </w:r>
      <w:r w:rsidRPr="00B0526D">
        <w:rPr>
          <w:sz w:val="24"/>
          <w:szCs w:val="24"/>
          <w:shd w:val="clear" w:color="auto" w:fill="FFFFFF"/>
          <w:lang w:val="el-GR" w:eastAsia="zh-CN"/>
        </w:rPr>
        <w:t>ανάπτυξη στρατηγικών βιώσιμης προσαρμογής στις επιπτώσεις της κλιματικής αλλαγής στα μνημεία</w:t>
      </w:r>
    </w:p>
    <w:p w:rsidR="00B0526D" w:rsidRPr="00B0526D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>ΕΝΕΡΓΕΙΑ 2.3: Δράσεις επικοινωνίας και ευαισθητοποίησης για τις επιπτώσεις της κλιματικής αλλαγής σε μνημεία πολιτιστικής κληρονομιάς.</w:t>
      </w:r>
    </w:p>
    <w:p w:rsidR="003D1FFA" w:rsidRDefault="00B0526D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  <w:r w:rsidRPr="00B0526D">
        <w:rPr>
          <w:sz w:val="24"/>
          <w:szCs w:val="24"/>
          <w:shd w:val="clear" w:color="auto" w:fill="FFFFFF"/>
          <w:lang w:val="el-GR" w:eastAsia="zh-CN"/>
        </w:rPr>
        <w:t xml:space="preserve">ΕΝΕΡΓΕΙΑ 2.4: Τεκμηρίωση των εργασιών και υποστήριξη (επιστημονική, διοικητική, λογιστική) του </w:t>
      </w:r>
      <w:proofErr w:type="spellStart"/>
      <w:r w:rsidRPr="00B0526D">
        <w:rPr>
          <w:sz w:val="24"/>
          <w:szCs w:val="24"/>
          <w:shd w:val="clear" w:color="auto" w:fill="FFFFFF"/>
          <w:lang w:val="el-GR" w:eastAsia="zh-CN"/>
        </w:rPr>
        <w:t>Υποέργου</w:t>
      </w:r>
      <w:proofErr w:type="spellEnd"/>
      <w:r w:rsidRPr="00B0526D">
        <w:rPr>
          <w:sz w:val="24"/>
          <w:szCs w:val="24"/>
          <w:shd w:val="clear" w:color="auto" w:fill="FFFFFF"/>
          <w:lang w:val="el-GR" w:eastAsia="zh-CN"/>
        </w:rPr>
        <w:t xml:space="preserve"> 1</w:t>
      </w:r>
      <w:r w:rsidR="00963D3A">
        <w:rPr>
          <w:sz w:val="24"/>
          <w:szCs w:val="24"/>
          <w:shd w:val="clear" w:color="auto" w:fill="FFFFFF"/>
          <w:lang w:val="el-GR" w:eastAsia="zh-CN"/>
        </w:rPr>
        <w:t>.</w:t>
      </w:r>
    </w:p>
    <w:p w:rsidR="00963D3A" w:rsidRDefault="00963D3A" w:rsidP="00B0526D">
      <w:pPr>
        <w:jc w:val="both"/>
        <w:rPr>
          <w:sz w:val="24"/>
          <w:szCs w:val="24"/>
          <w:shd w:val="clear" w:color="auto" w:fill="FFFFFF"/>
          <w:lang w:val="el-GR" w:eastAsia="zh-CN"/>
        </w:rPr>
      </w:pPr>
    </w:p>
    <w:p w:rsidR="00B107C5" w:rsidRDefault="00B107C5" w:rsidP="00B107C5">
      <w:pPr>
        <w:spacing w:before="120" w:line="360" w:lineRule="auto"/>
        <w:jc w:val="both"/>
        <w:rPr>
          <w:rFonts w:ascii="Arial" w:hAnsi="Arial" w:cs="Arial"/>
          <w:color w:val="003399"/>
          <w:sz w:val="24"/>
          <w:szCs w:val="24"/>
          <w:lang w:val="el-GR"/>
        </w:rPr>
      </w:pPr>
      <w:bookmarkStart w:id="0" w:name="_GoBack"/>
      <w:r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l-GR"/>
        </w:rPr>
        <w:t xml:space="preserve">Το έργο/δράση υλοποιείται στο πλαίσιο του Εθνικού Σχεδίου Ανάκαμψης και Ανθεκτικότητας «Ελλάδα 2.0» με τη χρηματοδότηση της Ευρωπαϊκής Ένωσης – </w:t>
      </w:r>
      <w:proofErr w:type="spellStart"/>
      <w:r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</w:rPr>
        <w:t>NextGenerationEU</w:t>
      </w:r>
      <w:proofErr w:type="spellEnd"/>
      <w:r>
        <w:rPr>
          <w:rFonts w:ascii="Arial" w:hAnsi="Arial" w:cs="Arial"/>
          <w:b/>
          <w:bCs/>
          <w:color w:val="003399"/>
          <w:sz w:val="24"/>
          <w:szCs w:val="24"/>
          <w:shd w:val="clear" w:color="auto" w:fill="FFFFFF"/>
          <w:lang w:val="el-GR"/>
        </w:rPr>
        <w:t>.</w:t>
      </w:r>
    </w:p>
    <w:bookmarkEnd w:id="0"/>
    <w:p w:rsidR="00F70406" w:rsidRDefault="00F70406" w:rsidP="0075598A">
      <w:pPr>
        <w:spacing w:before="120" w:line="276" w:lineRule="auto"/>
        <w:jc w:val="center"/>
        <w:rPr>
          <w:szCs w:val="22"/>
          <w:lang w:val="el-GR"/>
        </w:rPr>
      </w:pPr>
    </w:p>
    <w:sectPr w:rsidR="00F70406">
      <w:headerReference w:type="default" r:id="rId11"/>
      <w:footerReference w:type="default" r:id="rId12"/>
      <w:pgSz w:w="11907" w:h="16840"/>
      <w:pgMar w:top="1418" w:right="1418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1E" w:rsidRDefault="00161038">
      <w:r>
        <w:separator/>
      </w:r>
    </w:p>
  </w:endnote>
  <w:endnote w:type="continuationSeparator" w:id="0">
    <w:p w:rsidR="0050371E" w:rsidRDefault="001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Helvetica">
    <w:altName w:val="Times New Roman"/>
    <w:charset w:val="00"/>
    <w:family w:val="auto"/>
    <w:pitch w:val="default"/>
  </w:font>
  <w:font w:name="Academy Engraved LE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06" w:rsidRDefault="00161038">
    <w:pPr>
      <w:pStyle w:val="a8"/>
      <w:tabs>
        <w:tab w:val="clear" w:pos="4153"/>
        <w:tab w:val="center" w:pos="2552"/>
      </w:tabs>
      <w:jc w:val="center"/>
    </w:pPr>
    <w:r>
      <w:rPr>
        <w:noProof/>
        <w:lang w:val="el-GR"/>
      </w:rPr>
      <w:drawing>
        <wp:inline distT="0" distB="0" distL="0" distR="0">
          <wp:extent cx="1386205" cy="4191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28" cy="421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/>
      </w:rPr>
      <w:drawing>
        <wp:inline distT="0" distB="0" distL="0" distR="0">
          <wp:extent cx="2256155" cy="41529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466" cy="41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406" w:rsidRDefault="00F704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1E" w:rsidRDefault="00161038">
      <w:r>
        <w:separator/>
      </w:r>
    </w:p>
  </w:footnote>
  <w:footnote w:type="continuationSeparator" w:id="0">
    <w:p w:rsidR="0050371E" w:rsidRDefault="0016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406" w:rsidRDefault="00161038">
    <w:pPr>
      <w:pStyle w:val="a9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l-GR"/>
      </w:rPr>
      <w:drawing>
        <wp:inline distT="0" distB="0" distL="0" distR="0">
          <wp:extent cx="466725" cy="438150"/>
          <wp:effectExtent l="0" t="0" r="9525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Εικόνα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406" w:rsidRDefault="00161038">
    <w:pPr>
      <w:pStyle w:val="a9"/>
      <w:tabs>
        <w:tab w:val="clear" w:pos="8306"/>
        <w:tab w:val="right" w:pos="9072"/>
      </w:tabs>
      <w:rPr>
        <w:rFonts w:ascii="Times New Roman" w:hAnsi="Times New Roman"/>
        <w:sz w:val="18"/>
        <w:szCs w:val="18"/>
        <w:lang w:val="el-GR"/>
      </w:rPr>
    </w:pPr>
    <w:r>
      <w:rPr>
        <w:rFonts w:ascii="Times New Roman" w:hAnsi="Times New Roman"/>
        <w:sz w:val="18"/>
        <w:szCs w:val="18"/>
        <w:lang w:val="el-GR"/>
      </w:rPr>
      <w:t xml:space="preserve">ΕΛΛΗΝΙΚΗ ΔΗΜΟΚΡΑΤΙΑ </w:t>
    </w:r>
    <w:r>
      <w:rPr>
        <w:rFonts w:ascii="Times New Roman" w:hAnsi="Times New Roman"/>
        <w:sz w:val="18"/>
        <w:szCs w:val="18"/>
        <w:lang w:val="el-GR"/>
      </w:rPr>
      <w:tab/>
    </w:r>
    <w:r>
      <w:rPr>
        <w:rFonts w:ascii="Times New Roman" w:hAnsi="Times New Roman"/>
        <w:sz w:val="18"/>
        <w:szCs w:val="18"/>
        <w:lang w:val="el-GR"/>
      </w:rPr>
      <w:tab/>
      <w:t xml:space="preserve">Γενική  Διεύθυνση  Αρχαιοτήτων </w:t>
    </w:r>
  </w:p>
  <w:p w:rsidR="00F70406" w:rsidRDefault="00161038">
    <w:pPr>
      <w:pStyle w:val="a9"/>
      <w:tabs>
        <w:tab w:val="clear" w:pos="8306"/>
        <w:tab w:val="right" w:pos="9072"/>
      </w:tabs>
      <w:rPr>
        <w:rFonts w:ascii="Times New Roman" w:hAnsi="Times New Roman"/>
        <w:sz w:val="18"/>
        <w:szCs w:val="18"/>
        <w:lang w:val="el-GR"/>
      </w:rPr>
    </w:pPr>
    <w:r>
      <w:rPr>
        <w:rFonts w:ascii="Times New Roman" w:hAnsi="Times New Roman"/>
        <w:sz w:val="18"/>
        <w:szCs w:val="18"/>
        <w:lang w:val="el-GR"/>
      </w:rPr>
      <w:t>Υπουργείο Πολιτισμού και Αθλητισμού</w:t>
    </w:r>
    <w:r>
      <w:rPr>
        <w:rFonts w:ascii="Times New Roman" w:hAnsi="Times New Roman"/>
        <w:sz w:val="18"/>
        <w:szCs w:val="18"/>
        <w:lang w:val="el-GR"/>
      </w:rPr>
      <w:tab/>
      <w:t xml:space="preserve"> </w:t>
    </w:r>
    <w:r>
      <w:rPr>
        <w:rFonts w:ascii="Times New Roman" w:hAnsi="Times New Roman"/>
        <w:sz w:val="18"/>
        <w:szCs w:val="18"/>
        <w:lang w:val="el-GR"/>
      </w:rPr>
      <w:tab/>
      <w:t>&amp; Πολιτιστικής Κληρονομιάς</w:t>
    </w:r>
  </w:p>
  <w:p w:rsidR="00F70406" w:rsidRPr="00161038" w:rsidRDefault="00161038" w:rsidP="00C44BF2">
    <w:pPr>
      <w:pStyle w:val="a9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  <w:lang w:val="el-GR"/>
      </w:rPr>
      <w:t>Διεύθυνση</w:t>
    </w:r>
    <w:r w:rsidRPr="00161038">
      <w:rPr>
        <w:rFonts w:ascii="Times New Roman" w:hAnsi="Times New Roman"/>
        <w:sz w:val="18"/>
        <w:szCs w:val="18"/>
      </w:rPr>
      <w:t xml:space="preserve"> </w:t>
    </w:r>
    <w:r w:rsidR="00BD1E05">
      <w:rPr>
        <w:rFonts w:ascii="Times New Roman" w:hAnsi="Times New Roman"/>
        <w:sz w:val="18"/>
        <w:szCs w:val="18"/>
        <w:lang w:val="el-GR"/>
      </w:rPr>
      <w:t>Προϊστορικών και Κλασικών Αρχαιοτήτων</w:t>
    </w:r>
  </w:p>
  <w:p w:rsidR="00F70406" w:rsidRDefault="00F70406">
    <w:pPr>
      <w:pStyle w:val="a9"/>
      <w:rPr>
        <w:rFonts w:ascii="Times New Roman" w:hAnsi="Times New Roman"/>
        <w:sz w:val="18"/>
        <w:szCs w:val="18"/>
      </w:rPr>
    </w:pPr>
  </w:p>
  <w:p w:rsidR="00F70406" w:rsidRDefault="00F70406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1BC"/>
    <w:multiLevelType w:val="hybridMultilevel"/>
    <w:tmpl w:val="867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F8"/>
    <w:rsid w:val="000011CE"/>
    <w:rsid w:val="00012B7C"/>
    <w:rsid w:val="00021F31"/>
    <w:rsid w:val="00025361"/>
    <w:rsid w:val="000264DB"/>
    <w:rsid w:val="00026EA9"/>
    <w:rsid w:val="0005647B"/>
    <w:rsid w:val="000855A6"/>
    <w:rsid w:val="00095851"/>
    <w:rsid w:val="000A4C5E"/>
    <w:rsid w:val="000B0B9B"/>
    <w:rsid w:val="000C5E31"/>
    <w:rsid w:val="000E605F"/>
    <w:rsid w:val="000F0712"/>
    <w:rsid w:val="0013259E"/>
    <w:rsid w:val="00136051"/>
    <w:rsid w:val="001367EC"/>
    <w:rsid w:val="00161038"/>
    <w:rsid w:val="00161602"/>
    <w:rsid w:val="00171B37"/>
    <w:rsid w:val="00172A27"/>
    <w:rsid w:val="001A3A25"/>
    <w:rsid w:val="001B21A4"/>
    <w:rsid w:val="001C2790"/>
    <w:rsid w:val="001C4A90"/>
    <w:rsid w:val="001D37F9"/>
    <w:rsid w:val="001E4C9E"/>
    <w:rsid w:val="001F1F07"/>
    <w:rsid w:val="00202210"/>
    <w:rsid w:val="002213DF"/>
    <w:rsid w:val="00224C53"/>
    <w:rsid w:val="00225FD3"/>
    <w:rsid w:val="00226B01"/>
    <w:rsid w:val="00241A55"/>
    <w:rsid w:val="00247A2C"/>
    <w:rsid w:val="00253AC2"/>
    <w:rsid w:val="002C40BA"/>
    <w:rsid w:val="002C4887"/>
    <w:rsid w:val="002E7A61"/>
    <w:rsid w:val="002F1BCC"/>
    <w:rsid w:val="00305699"/>
    <w:rsid w:val="003113AC"/>
    <w:rsid w:val="003306E8"/>
    <w:rsid w:val="003509D1"/>
    <w:rsid w:val="0035275C"/>
    <w:rsid w:val="00356E94"/>
    <w:rsid w:val="00376A2E"/>
    <w:rsid w:val="0038234D"/>
    <w:rsid w:val="003876F8"/>
    <w:rsid w:val="003A361A"/>
    <w:rsid w:val="003A73F7"/>
    <w:rsid w:val="003B5176"/>
    <w:rsid w:val="003C733D"/>
    <w:rsid w:val="003D1FFA"/>
    <w:rsid w:val="003D360C"/>
    <w:rsid w:val="00423458"/>
    <w:rsid w:val="0044602A"/>
    <w:rsid w:val="0046515E"/>
    <w:rsid w:val="00483802"/>
    <w:rsid w:val="004843BE"/>
    <w:rsid w:val="00491D10"/>
    <w:rsid w:val="004B092B"/>
    <w:rsid w:val="004F1DC3"/>
    <w:rsid w:val="004F5815"/>
    <w:rsid w:val="00501030"/>
    <w:rsid w:val="0050371E"/>
    <w:rsid w:val="00510F63"/>
    <w:rsid w:val="00520B0F"/>
    <w:rsid w:val="005314CD"/>
    <w:rsid w:val="00545D0A"/>
    <w:rsid w:val="00556E20"/>
    <w:rsid w:val="00557646"/>
    <w:rsid w:val="00574B9A"/>
    <w:rsid w:val="0058139F"/>
    <w:rsid w:val="005F42CA"/>
    <w:rsid w:val="00616107"/>
    <w:rsid w:val="006277A8"/>
    <w:rsid w:val="00632454"/>
    <w:rsid w:val="00670166"/>
    <w:rsid w:val="0068074C"/>
    <w:rsid w:val="00686C0F"/>
    <w:rsid w:val="006944D7"/>
    <w:rsid w:val="00695D3C"/>
    <w:rsid w:val="006A5A84"/>
    <w:rsid w:val="006B4ADF"/>
    <w:rsid w:val="006D112D"/>
    <w:rsid w:val="00700E82"/>
    <w:rsid w:val="007076DF"/>
    <w:rsid w:val="00707DA8"/>
    <w:rsid w:val="007204A4"/>
    <w:rsid w:val="007260D8"/>
    <w:rsid w:val="0072620C"/>
    <w:rsid w:val="00736628"/>
    <w:rsid w:val="00740804"/>
    <w:rsid w:val="00744F42"/>
    <w:rsid w:val="0075448A"/>
    <w:rsid w:val="007556D7"/>
    <w:rsid w:val="0075598A"/>
    <w:rsid w:val="007A3E8E"/>
    <w:rsid w:val="007A690E"/>
    <w:rsid w:val="007B0367"/>
    <w:rsid w:val="007B1CC8"/>
    <w:rsid w:val="007B4BBB"/>
    <w:rsid w:val="007B62C1"/>
    <w:rsid w:val="007E5E9E"/>
    <w:rsid w:val="0080655E"/>
    <w:rsid w:val="0081442A"/>
    <w:rsid w:val="00823354"/>
    <w:rsid w:val="008308CD"/>
    <w:rsid w:val="0083639F"/>
    <w:rsid w:val="00860A36"/>
    <w:rsid w:val="00864E0B"/>
    <w:rsid w:val="008674B7"/>
    <w:rsid w:val="00872C82"/>
    <w:rsid w:val="0088025E"/>
    <w:rsid w:val="00883F18"/>
    <w:rsid w:val="00885F16"/>
    <w:rsid w:val="0089452A"/>
    <w:rsid w:val="008A23E2"/>
    <w:rsid w:val="008A2678"/>
    <w:rsid w:val="008B4B6C"/>
    <w:rsid w:val="008C42B3"/>
    <w:rsid w:val="008F3E7E"/>
    <w:rsid w:val="008F4AB9"/>
    <w:rsid w:val="009571ED"/>
    <w:rsid w:val="00963D3A"/>
    <w:rsid w:val="0096476C"/>
    <w:rsid w:val="00965421"/>
    <w:rsid w:val="009737EF"/>
    <w:rsid w:val="00986710"/>
    <w:rsid w:val="009B6ACF"/>
    <w:rsid w:val="009D368D"/>
    <w:rsid w:val="009E1BFC"/>
    <w:rsid w:val="00A2040B"/>
    <w:rsid w:val="00A20A44"/>
    <w:rsid w:val="00A219FD"/>
    <w:rsid w:val="00A268B0"/>
    <w:rsid w:val="00A343F0"/>
    <w:rsid w:val="00A354EA"/>
    <w:rsid w:val="00A35AD9"/>
    <w:rsid w:val="00A63394"/>
    <w:rsid w:val="00A63465"/>
    <w:rsid w:val="00A6367D"/>
    <w:rsid w:val="00AC2E8E"/>
    <w:rsid w:val="00AC5A07"/>
    <w:rsid w:val="00AD0E90"/>
    <w:rsid w:val="00AD3C48"/>
    <w:rsid w:val="00AD4C72"/>
    <w:rsid w:val="00AF7716"/>
    <w:rsid w:val="00B0526D"/>
    <w:rsid w:val="00B107C5"/>
    <w:rsid w:val="00B1612D"/>
    <w:rsid w:val="00B23125"/>
    <w:rsid w:val="00B36976"/>
    <w:rsid w:val="00B527A4"/>
    <w:rsid w:val="00B566F5"/>
    <w:rsid w:val="00B56775"/>
    <w:rsid w:val="00B70833"/>
    <w:rsid w:val="00B83BFB"/>
    <w:rsid w:val="00B94DDC"/>
    <w:rsid w:val="00BB48E6"/>
    <w:rsid w:val="00BD1E05"/>
    <w:rsid w:val="00BF5236"/>
    <w:rsid w:val="00C1482C"/>
    <w:rsid w:val="00C15559"/>
    <w:rsid w:val="00C44BF2"/>
    <w:rsid w:val="00C50D3A"/>
    <w:rsid w:val="00C67E41"/>
    <w:rsid w:val="00C7525B"/>
    <w:rsid w:val="00C819FD"/>
    <w:rsid w:val="00C9576D"/>
    <w:rsid w:val="00CD002F"/>
    <w:rsid w:val="00CD0A63"/>
    <w:rsid w:val="00CD72A6"/>
    <w:rsid w:val="00D16653"/>
    <w:rsid w:val="00D36A50"/>
    <w:rsid w:val="00D86851"/>
    <w:rsid w:val="00D915B1"/>
    <w:rsid w:val="00D96866"/>
    <w:rsid w:val="00DB2D02"/>
    <w:rsid w:val="00E0345F"/>
    <w:rsid w:val="00E07F2F"/>
    <w:rsid w:val="00E1063B"/>
    <w:rsid w:val="00E13672"/>
    <w:rsid w:val="00E441B4"/>
    <w:rsid w:val="00E523DD"/>
    <w:rsid w:val="00E648F4"/>
    <w:rsid w:val="00E96B02"/>
    <w:rsid w:val="00EC2CC7"/>
    <w:rsid w:val="00EC3402"/>
    <w:rsid w:val="00F172D3"/>
    <w:rsid w:val="00F20C72"/>
    <w:rsid w:val="00F42B05"/>
    <w:rsid w:val="00F44674"/>
    <w:rsid w:val="00F54B84"/>
    <w:rsid w:val="00F56929"/>
    <w:rsid w:val="00F70406"/>
    <w:rsid w:val="00F73751"/>
    <w:rsid w:val="00F80090"/>
    <w:rsid w:val="00F90B74"/>
    <w:rsid w:val="00FB5C90"/>
    <w:rsid w:val="036146BC"/>
    <w:rsid w:val="0E8A23E7"/>
    <w:rsid w:val="12AD68A2"/>
    <w:rsid w:val="137604FE"/>
    <w:rsid w:val="310540DD"/>
    <w:rsid w:val="3DE379B2"/>
    <w:rsid w:val="40AE326C"/>
    <w:rsid w:val="42637BD9"/>
    <w:rsid w:val="4A65128D"/>
    <w:rsid w:val="4C245117"/>
    <w:rsid w:val="53B3160F"/>
    <w:rsid w:val="56DC7106"/>
    <w:rsid w:val="57D86D3E"/>
    <w:rsid w:val="5BAA41F6"/>
    <w:rsid w:val="61214E9E"/>
    <w:rsid w:val="6B025220"/>
    <w:rsid w:val="71D7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82DB5"/>
  <w15:docId w15:val="{7FF7E914-F623-47A5-A91D-BCA1A4C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2"/>
      <w:lang w:val="en-GB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1134"/>
        <w:tab w:val="left" w:pos="4678"/>
      </w:tabs>
      <w:outlineLvl w:val="1"/>
    </w:pPr>
    <w:rPr>
      <w:rFonts w:ascii="Arial" w:hAnsi="Arial"/>
      <w:i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hd w:val="clear" w:color="auto" w:fill="FFFFFF"/>
      <w:tabs>
        <w:tab w:val="left" w:pos="1134"/>
      </w:tabs>
    </w:pPr>
    <w:rPr>
      <w:rFonts w:ascii="Arial" w:hAnsi="Arial"/>
      <w:sz w:val="18"/>
      <w:lang w:val="el-GR"/>
    </w:rPr>
  </w:style>
  <w:style w:type="paragraph" w:styleId="20">
    <w:name w:val="Body Text Indent 2"/>
    <w:basedOn w:val="a"/>
    <w:link w:val="2Char"/>
    <w:uiPriority w:val="99"/>
    <w:semiHidden/>
    <w:unhideWhenUsed/>
    <w:qFormat/>
    <w:pPr>
      <w:spacing w:after="120" w:line="480" w:lineRule="auto"/>
      <w:ind w:left="283"/>
    </w:pPr>
  </w:style>
  <w:style w:type="character" w:styleId="a5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qFormat/>
    <w:rPr>
      <w:sz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qFormat/>
    <w:rPr>
      <w:b/>
      <w:bCs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Char3"/>
    <w:uiPriority w:val="99"/>
    <w:qFormat/>
    <w:pPr>
      <w:tabs>
        <w:tab w:val="center" w:pos="4153"/>
        <w:tab w:val="right" w:pos="8306"/>
      </w:tabs>
    </w:pPr>
    <w:rPr>
      <w:rFonts w:ascii="UB-Helvetica" w:hAnsi="UB-Helvetica"/>
      <w:lang w:val="en-US"/>
    </w:rPr>
  </w:style>
  <w:style w:type="character" w:styleId="-">
    <w:name w:val="Hyperlink"/>
    <w:basedOn w:val="a0"/>
    <w:uiPriority w:val="99"/>
    <w:qFormat/>
    <w:rPr>
      <w:color w:val="0000FF"/>
      <w:u w:val="single"/>
    </w:rPr>
  </w:style>
  <w:style w:type="paragraph" w:styleId="Web">
    <w:name w:val="Normal (Web)"/>
    <w:uiPriority w:val="99"/>
    <w:semiHidden/>
    <w:unhideWhenUsed/>
    <w:qFormat/>
    <w:pPr>
      <w:spacing w:beforeAutospacing="1" w:afterAutospacing="1"/>
    </w:pPr>
    <w:rPr>
      <w:rFonts w:ascii="SimSun" w:hAnsi="SimSun"/>
      <w:sz w:val="24"/>
      <w:szCs w:val="24"/>
      <w:lang w:val="en-US" w:eastAsia="zh-CN"/>
    </w:rPr>
  </w:style>
  <w:style w:type="table" w:styleId="aa">
    <w:name w:val="Table Grid"/>
    <w:basedOn w:val="a1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39203b103c303b903ba03ccchar">
    <w:name w:val="dash0392_03b1_03c3_03b9_03ba_03cc__char"/>
    <w:basedOn w:val="a0"/>
    <w:qFormat/>
  </w:style>
  <w:style w:type="paragraph" w:customStyle="1" w:styleId="dash039203b103c303b903ba03cc">
    <w:name w:val="dash0392_03b1_03c3_03b9_03ba_03cc"/>
    <w:basedOn w:val="a"/>
    <w:qFormat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a"/>
    <w:qFormat/>
    <w:pPr>
      <w:spacing w:after="160" w:line="240" w:lineRule="exact"/>
    </w:pPr>
    <w:rPr>
      <w:rFonts w:ascii="Arial" w:hAnsi="Arial"/>
      <w:sz w:val="20"/>
      <w:lang w:val="en-US" w:eastAsia="en-US"/>
    </w:rPr>
  </w:style>
  <w:style w:type="character" w:customStyle="1" w:styleId="2Char">
    <w:name w:val="Σώμα κείμενου με εσοχή 2 Char"/>
    <w:basedOn w:val="a0"/>
    <w:link w:val="20"/>
    <w:uiPriority w:val="99"/>
    <w:semiHidden/>
    <w:qFormat/>
    <w:rPr>
      <w:rFonts w:ascii="Times New Roman" w:hAnsi="Times New Roman"/>
      <w:sz w:val="22"/>
      <w:lang w:val="en-GB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2">
    <w:name w:val="Υποσέλιδο Char"/>
    <w:basedOn w:val="a0"/>
    <w:link w:val="a8"/>
    <w:uiPriority w:val="99"/>
    <w:qFormat/>
    <w:rPr>
      <w:rFonts w:ascii="Times New Roman" w:hAnsi="Times New Roman"/>
      <w:sz w:val="22"/>
      <w:lang w:val="en-GB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Char3">
    <w:name w:val="Κεφαλίδα Char"/>
    <w:basedOn w:val="a0"/>
    <w:link w:val="a9"/>
    <w:uiPriority w:val="99"/>
    <w:qFormat/>
    <w:rPr>
      <w:rFonts w:ascii="UB-Helvetica" w:hAnsi="UB-Helvetica"/>
      <w:sz w:val="22"/>
      <w:lang w:val="en-US"/>
    </w:rPr>
  </w:style>
  <w:style w:type="paragraph" w:customStyle="1" w:styleId="1">
    <w:name w:val="Χωρίς διάστιχο1"/>
    <w:qFormat/>
    <w:rPr>
      <w:rFonts w:ascii="Academy Engraved LET" w:eastAsia="ヒラギノ角ゴ Pro W3" w:hAnsi="Academy Engraved LET"/>
      <w:color w:val="000000"/>
      <w:sz w:val="22"/>
      <w:lang w:val="en-US"/>
    </w:rPr>
  </w:style>
  <w:style w:type="paragraph" w:styleId="ac">
    <w:name w:val="No Spacing"/>
    <w:uiPriority w:val="1"/>
    <w:qFormat/>
    <w:rPr>
      <w:rFonts w:eastAsia="Times New Roman"/>
      <w:sz w:val="22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qFormat/>
    <w:rPr>
      <w:rFonts w:ascii="Times New Roman" w:hAnsi="Times New Roman"/>
      <w:lang w:val="en-GB"/>
    </w:rPr>
  </w:style>
  <w:style w:type="character" w:customStyle="1" w:styleId="Char1">
    <w:name w:val="Θέμα σχολίου Char"/>
    <w:basedOn w:val="Char0"/>
    <w:link w:val="a7"/>
    <w:uiPriority w:val="99"/>
    <w:semiHidden/>
    <w:qFormat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5887C-C7F8-4729-A787-D00DF845B5AD}"/>
</file>

<file path=customXml/itemProps2.xml><?xml version="1.0" encoding="utf-8"?>
<ds:datastoreItem xmlns:ds="http://schemas.openxmlformats.org/officeDocument/2006/customXml" ds:itemID="{5315CCBB-B799-43E5-9735-40A8BD98FFD8}"/>
</file>

<file path=customXml/itemProps3.xml><?xml version="1.0" encoding="utf-8"?>
<ds:datastoreItem xmlns:ds="http://schemas.openxmlformats.org/officeDocument/2006/customXml" ds:itemID="{61793E29-0AEA-4C8A-8424-1B670CEE9E8A}"/>
</file>

<file path=customXml/itemProps4.xml><?xml version="1.0" encoding="utf-8"?>
<ds:datastoreItem xmlns:ds="http://schemas.openxmlformats.org/officeDocument/2006/customXml" ds:itemID="{3CEBAA7C-6BF1-4E97-A3EE-3A09C64C0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9th EFORIA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9η ΕΦΟΡΕΙΑ ΒΥΖΑΝΤΙΝΩΝ ΑΡΧΑΙΟΤΗΤΩΝ</dc:creator>
  <cp:lastModifiedBy>Thanos Giannopoulos</cp:lastModifiedBy>
  <cp:revision>5</cp:revision>
  <cp:lastPrinted>2022-05-31T07:32:00Z</cp:lastPrinted>
  <dcterms:created xsi:type="dcterms:W3CDTF">2022-06-21T12:08:00Z</dcterms:created>
  <dcterms:modified xsi:type="dcterms:W3CDTF">2022-06-30T11:47:00Z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KSOProductBuildVer">
    <vt:lpwstr>1033-11.2.0.11130</vt:lpwstr>
  </property>
  <property fmtid="{D5CDD505-2E9C-101B-9397-08002B2CF9AE}" pid="4" name="ICV">
    <vt:lpwstr>7541C6657ABD45EA9128F0ABBDCCBB38</vt:lpwstr>
  </property>
</Properties>
</file>