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6D6D" w14:textId="2940B20B" w:rsidR="004B344D" w:rsidRDefault="00293649" w:rsidP="004B344D">
      <w:pPr>
        <w:spacing w:before="120" w:line="360" w:lineRule="auto"/>
        <w:ind w:right="-1"/>
        <w:jc w:val="both"/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</w:pPr>
      <w:r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>ΕΚΣΥΓΧΡΟΝΙΣΜΟΣ ΚΑΙ ΕΝΕΡΓΕΙΑΚΗ ΑΝΑΒΑΘΜΙΣΗ ΤΟΥ ΚΤΙΡΙΟΥ ΠΟΛΙΤΙΣΤΙΚΩΝ ΧΡΗΣΕΩΝ ΤΟΥ ΕΥΡΩΠΑΪΚΟΥ ΠΟΛΙΤΙΣΤΙΚΟΥ ΚΕΝΤΡΟΥ ΔΕΛΦΩΝ (ΕΠΚΕΔ) ΣΤΟΥΣ ΔΕΛΦΟΥΣ</w:t>
      </w:r>
    </w:p>
    <w:p w14:paraId="6B5FD300" w14:textId="77777777" w:rsidR="00AC5692" w:rsidRPr="00AC5692" w:rsidRDefault="00AC5692" w:rsidP="004B344D">
      <w:pPr>
        <w:spacing w:before="120" w:line="360" w:lineRule="auto"/>
        <w:ind w:right="-1"/>
        <w:jc w:val="both"/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</w:pPr>
    </w:p>
    <w:p w14:paraId="562E9020" w14:textId="54A9516E" w:rsidR="004B344D" w:rsidRPr="000B7916" w:rsidRDefault="004B344D" w:rsidP="00AC5692">
      <w:pPr>
        <w:spacing w:line="276" w:lineRule="auto"/>
        <w:ind w:right="-1"/>
        <w:jc w:val="both"/>
        <w:rPr>
          <w:rFonts w:ascii="Arial" w:hAnsi="Arial" w:cs="Arial"/>
          <w:szCs w:val="22"/>
          <w:lang w:val="el-GR"/>
        </w:rPr>
      </w:pPr>
      <w:r w:rsidRPr="00293649">
        <w:rPr>
          <w:rFonts w:ascii="Arial" w:hAnsi="Arial" w:cs="Arial"/>
          <w:szCs w:val="22"/>
          <w:lang w:val="el-GR"/>
        </w:rPr>
        <w:t>Το έργο «</w:t>
      </w:r>
      <w:r w:rsidR="00293649" w:rsidRPr="00293649">
        <w:rPr>
          <w:rFonts w:ascii="Arial" w:hAnsi="Arial" w:cs="Arial"/>
          <w:bCs/>
          <w:szCs w:val="22"/>
          <w:shd w:val="clear" w:color="auto" w:fill="FFFFFF"/>
          <w:lang w:val="el-GR"/>
        </w:rPr>
        <w:t>ΕΚΣΥΓΧΡΟΝΙΣΜΟΣ ΚΑΙ ΕΝΕΡΓΕΙΑΚΗ ΑΝΑΒΑΘΜΙΣΗ ΤΟΥ ΚΤΙΡΙΟΥ ΠΟΛΙΤΙΣΤΙΚΩΝ ΧΡΗΣΕΩΝ ΤΟΥ ΕΥΡΩΠΑΪΚΟΥ ΠΟΛΙΤΙΣΤΙΚΟΥ ΚΕΝΤΡΟΥ ΔΕΛΦΩΝ (ΕΠΚΕΔ) ΣΤΟΥΣ ΔΕΛΦΟΥΣ</w:t>
      </w:r>
      <w:r w:rsidRPr="00293649">
        <w:rPr>
          <w:rFonts w:ascii="Arial" w:hAnsi="Arial" w:cs="Arial"/>
          <w:szCs w:val="22"/>
          <w:lang w:val="el-GR"/>
        </w:rPr>
        <w:t xml:space="preserve">» </w:t>
      </w:r>
      <w:r w:rsidRPr="000B7916">
        <w:rPr>
          <w:rFonts w:ascii="Arial" w:hAnsi="Arial" w:cs="Arial"/>
          <w:szCs w:val="22"/>
          <w:lang w:val="el-GR"/>
        </w:rPr>
        <w:t xml:space="preserve">με κωδικό ΟΠΣ ΤΑ </w:t>
      </w:r>
      <w:r w:rsidR="00293649">
        <w:rPr>
          <w:rFonts w:ascii="Arial" w:hAnsi="Arial" w:cs="Arial"/>
          <w:szCs w:val="22"/>
          <w:lang w:val="el-GR"/>
        </w:rPr>
        <w:t>5198279</w:t>
      </w:r>
      <w:r w:rsidRPr="000B7916">
        <w:rPr>
          <w:rFonts w:ascii="Arial" w:hAnsi="Arial" w:cs="Arial"/>
          <w:szCs w:val="22"/>
          <w:lang w:val="el-GR"/>
        </w:rPr>
        <w:t xml:space="preserve"> έχει ενταχθεί στο Ταμείο Ανάκαμψης και Ανθεκτικότητας, το οποίο «χρηματοδοτείται από την Ευρωπαϊκή Ένωση – </w:t>
      </w:r>
      <w:proofErr w:type="spellStart"/>
      <w:r w:rsidRPr="000B7916">
        <w:rPr>
          <w:rFonts w:ascii="Arial" w:hAnsi="Arial" w:cs="Arial"/>
          <w:szCs w:val="22"/>
        </w:rPr>
        <w:t>NextGenerationEU</w:t>
      </w:r>
      <w:proofErr w:type="spellEnd"/>
      <w:r w:rsidRPr="000B7916">
        <w:rPr>
          <w:rFonts w:ascii="Arial" w:hAnsi="Arial" w:cs="Arial"/>
          <w:szCs w:val="22"/>
          <w:lang w:val="el-GR"/>
        </w:rPr>
        <w:t xml:space="preserve">» </w:t>
      </w:r>
      <w:r w:rsidR="00560891">
        <w:rPr>
          <w:rFonts w:ascii="Arial" w:hAnsi="Arial" w:cs="Arial"/>
          <w:szCs w:val="22"/>
          <w:lang w:val="el-GR"/>
        </w:rPr>
        <w:t xml:space="preserve">με συνολικό προϋπολογισμό </w:t>
      </w:r>
      <w:r w:rsidR="00632E86" w:rsidRPr="005C37F3">
        <w:rPr>
          <w:rFonts w:ascii="Arial" w:hAnsi="Arial" w:cs="Arial"/>
          <w:szCs w:val="22"/>
          <w:lang w:val="el-GR"/>
        </w:rPr>
        <w:t xml:space="preserve">10.609.000,00 </w:t>
      </w:r>
      <w:r w:rsidRPr="005C37F3">
        <w:rPr>
          <w:rFonts w:ascii="Arial" w:hAnsi="Arial" w:cs="Arial"/>
          <w:szCs w:val="22"/>
          <w:lang w:val="el-GR"/>
        </w:rPr>
        <w:t>€.</w:t>
      </w:r>
      <w:r w:rsidRPr="000B7916">
        <w:rPr>
          <w:rFonts w:ascii="Arial" w:hAnsi="Arial" w:cs="Arial"/>
          <w:szCs w:val="22"/>
          <w:lang w:val="el-GR"/>
        </w:rPr>
        <w:t xml:space="preserve"> </w:t>
      </w:r>
    </w:p>
    <w:p w14:paraId="535BEF78" w14:textId="77777777" w:rsidR="002E7E5E" w:rsidRDefault="002E7E5E" w:rsidP="00AC5692">
      <w:pPr>
        <w:spacing w:line="276" w:lineRule="auto"/>
        <w:ind w:right="-1"/>
        <w:jc w:val="both"/>
        <w:rPr>
          <w:rFonts w:ascii="Arial" w:hAnsi="Arial" w:cs="Arial"/>
          <w:szCs w:val="22"/>
          <w:lang w:val="el-GR"/>
        </w:rPr>
      </w:pPr>
    </w:p>
    <w:p w14:paraId="08FEB241" w14:textId="77777777" w:rsidR="00861103" w:rsidRPr="00293649" w:rsidRDefault="00293649" w:rsidP="00AC5692">
      <w:pPr>
        <w:pStyle w:val="Default"/>
        <w:spacing w:line="276" w:lineRule="auto"/>
        <w:jc w:val="both"/>
        <w:rPr>
          <w:szCs w:val="22"/>
        </w:rPr>
      </w:pPr>
      <w:r w:rsidRPr="00293649">
        <w:rPr>
          <w:sz w:val="22"/>
          <w:szCs w:val="22"/>
        </w:rPr>
        <w:t xml:space="preserve">Το φυσικό αντικείμενο του έργου αφορά στον εκσυγχρονισμό και στην ενεργειακή αναβάθμιση του </w:t>
      </w:r>
      <w:proofErr w:type="spellStart"/>
      <w:r w:rsidRPr="00293649">
        <w:rPr>
          <w:sz w:val="22"/>
          <w:szCs w:val="22"/>
        </w:rPr>
        <w:t>Kτιρίου</w:t>
      </w:r>
      <w:proofErr w:type="spellEnd"/>
      <w:r>
        <w:rPr>
          <w:sz w:val="22"/>
          <w:szCs w:val="22"/>
        </w:rPr>
        <w:t xml:space="preserve"> </w:t>
      </w:r>
      <w:r w:rsidRPr="00293649">
        <w:rPr>
          <w:sz w:val="22"/>
          <w:szCs w:val="22"/>
        </w:rPr>
        <w:t xml:space="preserve">Πολιτιστικών Χρήσεων του Ευρωπαϊκού Πολιτιστικού Κέντρου Δελφών με στόχο να πληρούνται οι σύγχρονοι κανονισμοί και να εξυπηρετούνται οι σύγχρονες λειτουργικές ανάγκες του. </w:t>
      </w:r>
    </w:p>
    <w:p w14:paraId="2E090B0E" w14:textId="77777777" w:rsidR="00293649" w:rsidRDefault="00293649" w:rsidP="00AC5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  <w:lang w:val="el-GR"/>
        </w:rPr>
      </w:pPr>
      <w:r w:rsidRPr="00293649">
        <w:rPr>
          <w:rFonts w:ascii="Arial" w:hAnsi="Arial" w:cs="Arial"/>
          <w:color w:val="000000"/>
          <w:szCs w:val="22"/>
          <w:lang w:val="el-GR"/>
        </w:rPr>
        <w:t>Στο υπόγειο δημιουργείται χώρος εισόδου με πρόσβαση στον ανελκυστήρα και δημιουργούνται χώροι υγιεινής για επισκέπτες και προσωπικό και στο ισόγειο διατηρούνται οι υπάρχουσες χρήσεις.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Οι χώροι εκσυγχρονίζονται και επισκευάζονται στο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σύνολό τους.</w:t>
      </w:r>
    </w:p>
    <w:p w14:paraId="2BF9EEB4" w14:textId="77777777" w:rsidR="00293649" w:rsidRPr="00293649" w:rsidRDefault="00293649" w:rsidP="00AC5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  <w:lang w:val="el-GR"/>
        </w:rPr>
      </w:pPr>
    </w:p>
    <w:p w14:paraId="2E474855" w14:textId="77777777" w:rsidR="00293649" w:rsidRDefault="00293649" w:rsidP="00AC5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  <w:lang w:val="el-GR"/>
        </w:rPr>
      </w:pPr>
      <w:r w:rsidRPr="00293649">
        <w:rPr>
          <w:rFonts w:ascii="Arial" w:hAnsi="Arial" w:cs="Arial"/>
          <w:color w:val="000000"/>
          <w:szCs w:val="22"/>
          <w:lang w:val="el-GR"/>
        </w:rPr>
        <w:t>Όσον αφορά στις εργασίες επισκευής, θα υλοποιηθούν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ενισχύσεις που αφορούν στο σύνολο των στοιχείων του φέροντος οργανισμού από οπλισμένο σκυρόδεμα και θα πραγματοποιηθούν καθαιρέσεις,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αποξηλώσεις σε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εκτεταμένη κλίμακα. Το σύνολο των λιθοδομών του ισογείου θα ανακατασκευασθεί στις υφιστάμενες θέσεις και θα υλοποιηθούν εργασίες αντικατάστασης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κουφωμάτων, ανακατασκευής και επανεπένδυσης δαπέδων, χρωματισμοί, τοιχοποιίες, μονώσεις, αρμολογήσεις, αντικατάσταση κιγκλιδωμάτων κλπ. Για την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εξυπηρέτηση των ΑμεΑ θα τοποθετηθούν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αναβατόρια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καθώς και ανελκυστήρας για την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κατακόρυφη επικοινωνία των χώρων. Επίσης, θα γίνει αναδιαμόρφωση των WC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ανδρών προκειμένου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να δημιουργηθεί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νέο WC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ΑμεΑ στη στάθμη ισογείου και θα δημιουργηθεί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ένα επιπλέον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WC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ΑμεΑ στη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στάθμη υπογείου.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Στο αμφιθέατρο και στην αίθουσα συνεδρίων θα γίνουν επεμβάσεις που να διασφαλίζουν την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καλή ακουστική των χώρων και την λειτουργία τους σύμφωνα με τις σύγχρονες απαιτήσεις.</w:t>
      </w:r>
    </w:p>
    <w:p w14:paraId="7FAEAFA7" w14:textId="77777777" w:rsidR="00293649" w:rsidRPr="00293649" w:rsidRDefault="00293649" w:rsidP="00AC5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Cs w:val="22"/>
          <w:lang w:val="el-GR"/>
        </w:rPr>
      </w:pPr>
    </w:p>
    <w:p w14:paraId="6B95A482" w14:textId="77777777" w:rsidR="00293649" w:rsidRDefault="00293649" w:rsidP="00AC5692">
      <w:pPr>
        <w:spacing w:line="276" w:lineRule="auto"/>
        <w:ind w:right="-1"/>
        <w:jc w:val="both"/>
        <w:rPr>
          <w:rFonts w:ascii="Arial" w:hAnsi="Arial" w:cs="Arial"/>
          <w:color w:val="000000"/>
          <w:szCs w:val="22"/>
          <w:lang w:val="el-GR"/>
        </w:rPr>
      </w:pPr>
      <w:r w:rsidRPr="00293649">
        <w:rPr>
          <w:rFonts w:ascii="Arial" w:hAnsi="Arial" w:cs="Arial"/>
          <w:color w:val="000000"/>
          <w:szCs w:val="22"/>
          <w:lang w:val="el-GR"/>
        </w:rPr>
        <w:t>Οι ηλεκτρομηχανολογικές εγκαταστάσεις θα εκσυγχρονιστούν και θα αναβαθμιστούν ενεργειακά. Η υφιστάμενη πεπαλαιωμένη εγκατάσταση ηλεκτρικών καθώς και οι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υδραυλικές εγκαταστάσεις αντικαθίστανται πλήρως. Στις υπόλοιπες ηλεκτρομηχανολογικές εγκαταστάσεις θα γίνουν οι απαιτούμενες τροποποιήσεις (αντικαταστάσεις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μηχανημάτων, παρεμβάσεις σε δίκτυα κλπ), όπου απαιτείται, και θα ενισχυθεί κατάλληλα η πυρασφάλεια του περιβάλλοντος χώρου.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 xml:space="preserve">Το ενεργειακό αποτύπωμα του κτιρίου θα είναι αισθητά μειωμένο </w:t>
      </w:r>
      <w:r w:rsidRPr="00293649">
        <w:rPr>
          <w:rFonts w:ascii="Arial" w:hAnsi="Arial" w:cs="Arial"/>
          <w:color w:val="000000"/>
          <w:szCs w:val="22"/>
          <w:lang w:val="el-GR"/>
        </w:rPr>
        <w:lastRenderedPageBreak/>
        <w:t>και η ενεργειακή του κατανάλωση θα είναι εντός των ορίων όπως αυτά ορίζονται από την ισχύουσα</w:t>
      </w:r>
      <w:r>
        <w:rPr>
          <w:rFonts w:ascii="Arial" w:hAnsi="Arial" w:cs="Arial"/>
          <w:color w:val="000000"/>
          <w:szCs w:val="22"/>
          <w:lang w:val="el-GR"/>
        </w:rPr>
        <w:t xml:space="preserve"> </w:t>
      </w:r>
      <w:r w:rsidRPr="00293649">
        <w:rPr>
          <w:rFonts w:ascii="Arial" w:hAnsi="Arial" w:cs="Arial"/>
          <w:color w:val="000000"/>
          <w:szCs w:val="22"/>
          <w:lang w:val="el-GR"/>
        </w:rPr>
        <w:t>νομοθεσία.</w:t>
      </w:r>
    </w:p>
    <w:p w14:paraId="66D4FF64" w14:textId="77777777" w:rsidR="00293649" w:rsidRDefault="00293649" w:rsidP="00AC5692">
      <w:pPr>
        <w:spacing w:line="276" w:lineRule="auto"/>
        <w:ind w:right="-1"/>
        <w:jc w:val="both"/>
        <w:rPr>
          <w:rFonts w:ascii="Arial" w:hAnsi="Arial" w:cs="Arial"/>
          <w:color w:val="000000"/>
          <w:szCs w:val="22"/>
          <w:lang w:val="el-GR"/>
        </w:rPr>
      </w:pPr>
    </w:p>
    <w:p w14:paraId="14569C63" w14:textId="77777777" w:rsidR="00293649" w:rsidRPr="00293649" w:rsidRDefault="00293649" w:rsidP="00AC5692">
      <w:pPr>
        <w:spacing w:line="276" w:lineRule="auto"/>
        <w:ind w:right="-1"/>
        <w:jc w:val="both"/>
        <w:rPr>
          <w:rFonts w:ascii="Arial" w:hAnsi="Arial" w:cs="Arial"/>
          <w:szCs w:val="22"/>
          <w:lang w:val="el-GR"/>
        </w:rPr>
      </w:pPr>
    </w:p>
    <w:p w14:paraId="59BA3B82" w14:textId="77777777" w:rsidR="00293649" w:rsidRPr="00CD56FA" w:rsidRDefault="00293649" w:rsidP="00AC5692">
      <w:pPr>
        <w:autoSpaceDE w:val="0"/>
        <w:autoSpaceDN w:val="0"/>
        <w:adjustRightInd w:val="0"/>
        <w:spacing w:line="276" w:lineRule="auto"/>
        <w:rPr>
          <w:rFonts w:ascii="Cambria" w:hAnsi="Cambria" w:cs="Cambria"/>
          <w:color w:val="000000"/>
          <w:szCs w:val="22"/>
          <w:lang w:val="el-GR"/>
        </w:rPr>
      </w:pPr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</w:rPr>
        <w:t>NextGenerationEU</w:t>
      </w:r>
      <w:proofErr w:type="spellEnd"/>
      <w:r w:rsidR="00CD56FA"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>.</w:t>
      </w:r>
    </w:p>
    <w:p w14:paraId="5889D73F" w14:textId="77777777" w:rsidR="00293649" w:rsidRPr="000B7916" w:rsidRDefault="00293649" w:rsidP="00AC5692">
      <w:pPr>
        <w:spacing w:before="120" w:line="276" w:lineRule="auto"/>
        <w:ind w:right="-1"/>
        <w:jc w:val="center"/>
        <w:rPr>
          <w:rFonts w:ascii="Arial" w:hAnsi="Arial" w:cs="Arial"/>
          <w:szCs w:val="22"/>
          <w:lang w:val="el-GR"/>
        </w:rPr>
      </w:pPr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>.</w:t>
      </w:r>
    </w:p>
    <w:p w14:paraId="3B1370BE" w14:textId="77777777" w:rsidR="00965421" w:rsidRPr="000B7916" w:rsidRDefault="00965421" w:rsidP="004B344D">
      <w:pPr>
        <w:ind w:right="-1"/>
        <w:rPr>
          <w:rFonts w:ascii="Arial" w:hAnsi="Arial" w:cs="Arial"/>
          <w:szCs w:val="22"/>
          <w:lang w:val="el-GR"/>
        </w:rPr>
      </w:pPr>
    </w:p>
    <w:sectPr w:rsidR="00965421" w:rsidRPr="000B7916" w:rsidSect="00872C82">
      <w:headerReference w:type="default" r:id="rId11"/>
      <w:footerReference w:type="default" r:id="rId12"/>
      <w:pgSz w:w="11907" w:h="16840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6648A" w14:textId="77777777" w:rsidR="00257B85" w:rsidRDefault="00257B85" w:rsidP="00B527A4">
      <w:r>
        <w:separator/>
      </w:r>
    </w:p>
  </w:endnote>
  <w:endnote w:type="continuationSeparator" w:id="0">
    <w:p w14:paraId="38DFF25E" w14:textId="77777777" w:rsidR="00257B85" w:rsidRDefault="00257B85" w:rsidP="00B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DDAE" w14:textId="77777777" w:rsidR="00B527A4" w:rsidRDefault="00B527A4" w:rsidP="008308CD">
    <w:pPr>
      <w:pStyle w:val="a7"/>
      <w:tabs>
        <w:tab w:val="clear" w:pos="4153"/>
        <w:tab w:val="center" w:pos="2552"/>
      </w:tabs>
      <w:jc w:val="center"/>
    </w:pPr>
    <w:r w:rsidRPr="000B7916">
      <w:rPr>
        <w:rFonts w:ascii="Arial" w:hAnsi="Arial" w:cs="Arial"/>
        <w:noProof/>
        <w:lang w:val="el-GR"/>
      </w:rPr>
      <w:drawing>
        <wp:inline distT="0" distB="0" distL="0" distR="0" wp14:anchorId="1DB875ED" wp14:editId="4890CD8E">
          <wp:extent cx="1386456" cy="4191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ce2.0 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28" cy="4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916">
      <w:rPr>
        <w:rFonts w:ascii="Arial" w:hAnsi="Arial" w:cs="Arial"/>
        <w:noProof/>
        <w:lang w:val="el-GR"/>
      </w:rPr>
      <w:drawing>
        <wp:inline distT="0" distB="0" distL="0" distR="0" wp14:anchorId="762A8CDC" wp14:editId="596AD0AD">
          <wp:extent cx="2256689" cy="415464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Με τη χρηματοδότηση της Ευρωπαϊκής Ένωσης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466" cy="41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D48EF" w14:textId="77777777" w:rsidR="00B527A4" w:rsidRDefault="00B52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3213" w14:textId="77777777" w:rsidR="00257B85" w:rsidRDefault="00257B85" w:rsidP="00B527A4">
      <w:r>
        <w:separator/>
      </w:r>
    </w:p>
  </w:footnote>
  <w:footnote w:type="continuationSeparator" w:id="0">
    <w:p w14:paraId="24794A3E" w14:textId="77777777" w:rsidR="00257B85" w:rsidRDefault="00257B85" w:rsidP="00B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6544" w14:textId="77777777" w:rsidR="00B566F5" w:rsidRPr="000416B5" w:rsidRDefault="00AE5ACE" w:rsidP="00B566F5">
    <w:pPr>
      <w:pStyle w:val="a4"/>
      <w:rPr>
        <w:rFonts w:ascii="Arial" w:hAnsi="Arial" w:cs="Arial"/>
        <w:noProof/>
        <w:sz w:val="20"/>
        <w:lang w:val="el-GR"/>
      </w:rPr>
    </w:pPr>
    <w:r w:rsidRPr="000416B5">
      <w:rPr>
        <w:rFonts w:ascii="Arial" w:hAnsi="Arial" w:cs="Arial"/>
        <w:noProof/>
        <w:sz w:val="20"/>
        <w:lang w:val="el-GR"/>
      </w:rPr>
      <w:t xml:space="preserve">             </w:t>
    </w:r>
    <w:r w:rsidR="00B566F5" w:rsidRPr="00D86851">
      <w:rPr>
        <w:rFonts w:ascii="Arial" w:hAnsi="Arial" w:cs="Arial"/>
        <w:noProof/>
        <w:sz w:val="20"/>
        <w:lang w:val="el-GR"/>
      </w:rPr>
      <w:drawing>
        <wp:inline distT="0" distB="0" distL="0" distR="0" wp14:anchorId="6AEF64F3" wp14:editId="7D00AB4C">
          <wp:extent cx="466725" cy="438150"/>
          <wp:effectExtent l="0" t="0" r="952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4D3AC" w14:textId="77777777" w:rsidR="00AE5ACE" w:rsidRPr="000416B5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ΕΛΛΗΝΙΚΗ ΔΗΜΟΚΡΑΤΙΑ</w:t>
    </w:r>
  </w:p>
  <w:p w14:paraId="48292B86" w14:textId="77777777" w:rsidR="00AE5ACE" w:rsidRPr="000416B5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Υπο</w:t>
    </w:r>
    <w:r w:rsidR="00AE5ACE">
      <w:rPr>
        <w:rFonts w:ascii="Arial" w:hAnsi="Arial" w:cs="Arial"/>
        <w:noProof/>
        <w:sz w:val="20"/>
        <w:lang w:val="el-GR"/>
      </w:rPr>
      <w:t>υργείο Πολιτισμού</w:t>
    </w:r>
  </w:p>
  <w:p w14:paraId="6E779CCD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Γενική  Διεύθυνση  Αναστήλωσης</w:t>
    </w:r>
  </w:p>
  <w:p w14:paraId="7DC75E9A" w14:textId="77777777" w:rsidR="00D343EA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Μουσείων και Τεχνικών Έργων</w:t>
    </w:r>
  </w:p>
  <w:p w14:paraId="64853D25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Διεύθυνση</w:t>
    </w:r>
    <w:r w:rsidR="00D343EA" w:rsidRPr="00D343EA">
      <w:rPr>
        <w:rFonts w:ascii="Arial" w:hAnsi="Arial" w:cs="Arial"/>
        <w:noProof/>
        <w:sz w:val="20"/>
        <w:lang w:val="el-GR"/>
      </w:rPr>
      <w:t xml:space="preserve"> Μελετών και Εκτέλεσης Έργων</w:t>
    </w:r>
  </w:p>
  <w:p w14:paraId="66879060" w14:textId="77777777" w:rsidR="00B566F5" w:rsidRPr="00AE5ACE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343EA">
      <w:rPr>
        <w:rFonts w:ascii="Arial" w:hAnsi="Arial" w:cs="Arial"/>
        <w:noProof/>
        <w:sz w:val="20"/>
        <w:lang w:val="el-GR"/>
      </w:rPr>
      <w:t>Μουσείων και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Πολιτιστικών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Κτιρίων</w:t>
    </w:r>
  </w:p>
  <w:p w14:paraId="79BAAE34" w14:textId="77777777" w:rsidR="00B566F5" w:rsidRPr="00AE5ACE" w:rsidRDefault="00B566F5" w:rsidP="00B566F5">
    <w:pPr>
      <w:pStyle w:val="a4"/>
      <w:rPr>
        <w:rFonts w:ascii="Arial" w:hAnsi="Arial" w:cs="Arial"/>
        <w:noProof/>
        <w:sz w:val="20"/>
        <w:lang w:val="el-GR"/>
      </w:rPr>
    </w:pPr>
  </w:p>
  <w:p w14:paraId="09BA0059" w14:textId="77777777" w:rsidR="00B566F5" w:rsidRPr="00AE5ACE" w:rsidRDefault="00B566F5">
    <w:pPr>
      <w:pStyle w:val="a4"/>
      <w:rPr>
        <w:rFonts w:ascii="Arial" w:hAnsi="Arial" w:cs="Arial"/>
        <w:noProof/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C61"/>
    <w:multiLevelType w:val="singleLevel"/>
    <w:tmpl w:val="E66A14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75C71C5"/>
    <w:multiLevelType w:val="singleLevel"/>
    <w:tmpl w:val="B1BE6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8E57D19"/>
    <w:multiLevelType w:val="hybridMultilevel"/>
    <w:tmpl w:val="49E0A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0D9"/>
    <w:multiLevelType w:val="singleLevel"/>
    <w:tmpl w:val="0448852C"/>
    <w:lvl w:ilvl="0">
      <w:start w:val="1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FC37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7A0E3E"/>
    <w:multiLevelType w:val="hybridMultilevel"/>
    <w:tmpl w:val="DC24042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6D2E"/>
    <w:multiLevelType w:val="hybridMultilevel"/>
    <w:tmpl w:val="DF320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B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7A15BB"/>
    <w:multiLevelType w:val="singleLevel"/>
    <w:tmpl w:val="4EE6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B0785D"/>
    <w:multiLevelType w:val="multilevel"/>
    <w:tmpl w:val="1D70C85C"/>
    <w:lvl w:ilvl="0">
      <w:start w:val="1"/>
      <w:numFmt w:val="decimal"/>
      <w:lvlText w:val="%1."/>
      <w:lvlJc w:val="left"/>
      <w:pPr>
        <w:ind w:left="689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12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55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5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6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6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7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49" w:hanging="1440"/>
      </w:pPr>
      <w:rPr>
        <w:rFonts w:cs="Times New Roman"/>
      </w:rPr>
    </w:lvl>
  </w:abstractNum>
  <w:abstractNum w:abstractNumId="11" w15:restartNumberingAfterBreak="0">
    <w:nsid w:val="6A0F140D"/>
    <w:multiLevelType w:val="singleLevel"/>
    <w:tmpl w:val="F88485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633944842">
    <w:abstractNumId w:val="4"/>
  </w:num>
  <w:num w:numId="2" w16cid:durableId="1815029198">
    <w:abstractNumId w:val="8"/>
  </w:num>
  <w:num w:numId="3" w16cid:durableId="421993202">
    <w:abstractNumId w:val="11"/>
  </w:num>
  <w:num w:numId="4" w16cid:durableId="1182429899">
    <w:abstractNumId w:val="2"/>
  </w:num>
  <w:num w:numId="5" w16cid:durableId="1469783737">
    <w:abstractNumId w:val="1"/>
  </w:num>
  <w:num w:numId="6" w16cid:durableId="1406412026">
    <w:abstractNumId w:val="5"/>
  </w:num>
  <w:num w:numId="7" w16cid:durableId="405036446">
    <w:abstractNumId w:val="9"/>
  </w:num>
  <w:num w:numId="8" w16cid:durableId="1831093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1549356">
    <w:abstractNumId w:val="7"/>
  </w:num>
  <w:num w:numId="10" w16cid:durableId="437794500">
    <w:abstractNumId w:val="3"/>
  </w:num>
  <w:num w:numId="11" w16cid:durableId="759059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916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90"/>
    <w:rsid w:val="000005F8"/>
    <w:rsid w:val="000011CE"/>
    <w:rsid w:val="00021F31"/>
    <w:rsid w:val="00025361"/>
    <w:rsid w:val="000264DB"/>
    <w:rsid w:val="00026EA9"/>
    <w:rsid w:val="000416B5"/>
    <w:rsid w:val="0005647B"/>
    <w:rsid w:val="000855A6"/>
    <w:rsid w:val="00095851"/>
    <w:rsid w:val="000A4C5E"/>
    <w:rsid w:val="000B0B9B"/>
    <w:rsid w:val="000B7916"/>
    <w:rsid w:val="000C5E31"/>
    <w:rsid w:val="000E605F"/>
    <w:rsid w:val="000F0712"/>
    <w:rsid w:val="0013259E"/>
    <w:rsid w:val="00136051"/>
    <w:rsid w:val="001367EC"/>
    <w:rsid w:val="00161602"/>
    <w:rsid w:val="00171B37"/>
    <w:rsid w:val="001A3A25"/>
    <w:rsid w:val="001B21A4"/>
    <w:rsid w:val="001C2790"/>
    <w:rsid w:val="001C4A90"/>
    <w:rsid w:val="001D37F9"/>
    <w:rsid w:val="001E4C9E"/>
    <w:rsid w:val="00202210"/>
    <w:rsid w:val="002213DF"/>
    <w:rsid w:val="00224C53"/>
    <w:rsid w:val="00225FD3"/>
    <w:rsid w:val="00226B01"/>
    <w:rsid w:val="00241A55"/>
    <w:rsid w:val="00253AC2"/>
    <w:rsid w:val="00257B85"/>
    <w:rsid w:val="00293649"/>
    <w:rsid w:val="002A2270"/>
    <w:rsid w:val="002E7A61"/>
    <w:rsid w:val="002E7E5E"/>
    <w:rsid w:val="002F1BCC"/>
    <w:rsid w:val="00305699"/>
    <w:rsid w:val="003306E8"/>
    <w:rsid w:val="003509D1"/>
    <w:rsid w:val="0035275C"/>
    <w:rsid w:val="00356E94"/>
    <w:rsid w:val="00376A2E"/>
    <w:rsid w:val="0038234D"/>
    <w:rsid w:val="003876F8"/>
    <w:rsid w:val="003A361A"/>
    <w:rsid w:val="003A73F7"/>
    <w:rsid w:val="003B5176"/>
    <w:rsid w:val="003C733D"/>
    <w:rsid w:val="00423458"/>
    <w:rsid w:val="0044602A"/>
    <w:rsid w:val="00447D0A"/>
    <w:rsid w:val="0046515E"/>
    <w:rsid w:val="00465A97"/>
    <w:rsid w:val="00465AE6"/>
    <w:rsid w:val="004773DB"/>
    <w:rsid w:val="004843BE"/>
    <w:rsid w:val="004B092B"/>
    <w:rsid w:val="004B344D"/>
    <w:rsid w:val="004F1DC3"/>
    <w:rsid w:val="004F5815"/>
    <w:rsid w:val="00501030"/>
    <w:rsid w:val="00512EEC"/>
    <w:rsid w:val="00520B0F"/>
    <w:rsid w:val="005314CD"/>
    <w:rsid w:val="00545D0A"/>
    <w:rsid w:val="005535AD"/>
    <w:rsid w:val="00557646"/>
    <w:rsid w:val="00560891"/>
    <w:rsid w:val="00574B9A"/>
    <w:rsid w:val="0058139F"/>
    <w:rsid w:val="005C37F3"/>
    <w:rsid w:val="00600662"/>
    <w:rsid w:val="006031C3"/>
    <w:rsid w:val="0061458B"/>
    <w:rsid w:val="00616107"/>
    <w:rsid w:val="006277A8"/>
    <w:rsid w:val="00632454"/>
    <w:rsid w:val="00632E86"/>
    <w:rsid w:val="00633B64"/>
    <w:rsid w:val="00662FA6"/>
    <w:rsid w:val="00670166"/>
    <w:rsid w:val="0068074C"/>
    <w:rsid w:val="00686C0F"/>
    <w:rsid w:val="00695D3C"/>
    <w:rsid w:val="006A4BE7"/>
    <w:rsid w:val="006A5A84"/>
    <w:rsid w:val="006B4ADF"/>
    <w:rsid w:val="006D112D"/>
    <w:rsid w:val="00700E82"/>
    <w:rsid w:val="007076DF"/>
    <w:rsid w:val="00707DA8"/>
    <w:rsid w:val="00724D3D"/>
    <w:rsid w:val="007260D8"/>
    <w:rsid w:val="0072620C"/>
    <w:rsid w:val="00736628"/>
    <w:rsid w:val="00740804"/>
    <w:rsid w:val="00744F42"/>
    <w:rsid w:val="0075448A"/>
    <w:rsid w:val="00763EEA"/>
    <w:rsid w:val="007A3E8E"/>
    <w:rsid w:val="007B0367"/>
    <w:rsid w:val="007B1CC8"/>
    <w:rsid w:val="007B4BBB"/>
    <w:rsid w:val="007B62C1"/>
    <w:rsid w:val="007C5456"/>
    <w:rsid w:val="007C6D84"/>
    <w:rsid w:val="007E5E9E"/>
    <w:rsid w:val="007F04F8"/>
    <w:rsid w:val="007F0A74"/>
    <w:rsid w:val="0080655E"/>
    <w:rsid w:val="0081442A"/>
    <w:rsid w:val="00823354"/>
    <w:rsid w:val="008308CD"/>
    <w:rsid w:val="0083639F"/>
    <w:rsid w:val="00861103"/>
    <w:rsid w:val="00864E0B"/>
    <w:rsid w:val="008674B7"/>
    <w:rsid w:val="0087140D"/>
    <w:rsid w:val="00872C82"/>
    <w:rsid w:val="0088025E"/>
    <w:rsid w:val="00883F18"/>
    <w:rsid w:val="00885F16"/>
    <w:rsid w:val="0089452A"/>
    <w:rsid w:val="008A23E2"/>
    <w:rsid w:val="008A2678"/>
    <w:rsid w:val="008B4B6C"/>
    <w:rsid w:val="008C42B3"/>
    <w:rsid w:val="008C5EB9"/>
    <w:rsid w:val="008F266E"/>
    <w:rsid w:val="008F3E7E"/>
    <w:rsid w:val="008F4AB9"/>
    <w:rsid w:val="009571ED"/>
    <w:rsid w:val="0096476C"/>
    <w:rsid w:val="00965421"/>
    <w:rsid w:val="009737EF"/>
    <w:rsid w:val="00986710"/>
    <w:rsid w:val="009B634C"/>
    <w:rsid w:val="009B6ACF"/>
    <w:rsid w:val="009E1BFC"/>
    <w:rsid w:val="00A2040B"/>
    <w:rsid w:val="00A20A44"/>
    <w:rsid w:val="00A268B0"/>
    <w:rsid w:val="00A343F0"/>
    <w:rsid w:val="00A354EA"/>
    <w:rsid w:val="00A35AD9"/>
    <w:rsid w:val="00A36BDA"/>
    <w:rsid w:val="00A63394"/>
    <w:rsid w:val="00A6367D"/>
    <w:rsid w:val="00AC2E8E"/>
    <w:rsid w:val="00AC5692"/>
    <w:rsid w:val="00AC5A07"/>
    <w:rsid w:val="00AD0E90"/>
    <w:rsid w:val="00AD3C48"/>
    <w:rsid w:val="00AD4C72"/>
    <w:rsid w:val="00AE5ACE"/>
    <w:rsid w:val="00AF709E"/>
    <w:rsid w:val="00AF7716"/>
    <w:rsid w:val="00B1612D"/>
    <w:rsid w:val="00B205EB"/>
    <w:rsid w:val="00B23125"/>
    <w:rsid w:val="00B36976"/>
    <w:rsid w:val="00B527A4"/>
    <w:rsid w:val="00B566F5"/>
    <w:rsid w:val="00B56775"/>
    <w:rsid w:val="00B64CB1"/>
    <w:rsid w:val="00B70833"/>
    <w:rsid w:val="00B83BFB"/>
    <w:rsid w:val="00B94DDC"/>
    <w:rsid w:val="00BB48E6"/>
    <w:rsid w:val="00BF5236"/>
    <w:rsid w:val="00C13418"/>
    <w:rsid w:val="00C1482C"/>
    <w:rsid w:val="00C15559"/>
    <w:rsid w:val="00C50D3A"/>
    <w:rsid w:val="00C535FB"/>
    <w:rsid w:val="00C67E41"/>
    <w:rsid w:val="00C7525B"/>
    <w:rsid w:val="00C819FD"/>
    <w:rsid w:val="00C87FCA"/>
    <w:rsid w:val="00C9576D"/>
    <w:rsid w:val="00CA5CB1"/>
    <w:rsid w:val="00CD002F"/>
    <w:rsid w:val="00CD0A63"/>
    <w:rsid w:val="00CD56FA"/>
    <w:rsid w:val="00D16653"/>
    <w:rsid w:val="00D16FF6"/>
    <w:rsid w:val="00D343EA"/>
    <w:rsid w:val="00D36A50"/>
    <w:rsid w:val="00D46708"/>
    <w:rsid w:val="00D86851"/>
    <w:rsid w:val="00D915B1"/>
    <w:rsid w:val="00D96866"/>
    <w:rsid w:val="00DB2D02"/>
    <w:rsid w:val="00E0345F"/>
    <w:rsid w:val="00E05D3E"/>
    <w:rsid w:val="00E07F2F"/>
    <w:rsid w:val="00E1063B"/>
    <w:rsid w:val="00E13672"/>
    <w:rsid w:val="00E307AA"/>
    <w:rsid w:val="00E441B4"/>
    <w:rsid w:val="00E523DD"/>
    <w:rsid w:val="00E648F4"/>
    <w:rsid w:val="00E96B02"/>
    <w:rsid w:val="00EC2CC7"/>
    <w:rsid w:val="00EC3402"/>
    <w:rsid w:val="00ED27D7"/>
    <w:rsid w:val="00ED77A0"/>
    <w:rsid w:val="00EF36B8"/>
    <w:rsid w:val="00F172D3"/>
    <w:rsid w:val="00F20C72"/>
    <w:rsid w:val="00F42B05"/>
    <w:rsid w:val="00F44674"/>
    <w:rsid w:val="00F54B84"/>
    <w:rsid w:val="00F56929"/>
    <w:rsid w:val="00F710B0"/>
    <w:rsid w:val="00F73751"/>
    <w:rsid w:val="00F9483B"/>
    <w:rsid w:val="00F948BA"/>
    <w:rsid w:val="00F95055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C92E5"/>
  <w15:docId w15:val="{F85D5CCF-1964-40E7-A172-BDB1BFC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A4"/>
    <w:rPr>
      <w:rFonts w:ascii="Times New Roman" w:hAnsi="Times New Roman"/>
      <w:sz w:val="22"/>
      <w:lang w:val="en-GB"/>
    </w:rPr>
  </w:style>
  <w:style w:type="paragraph" w:styleId="2">
    <w:name w:val="heading 2"/>
    <w:basedOn w:val="a"/>
    <w:next w:val="a"/>
    <w:qFormat/>
    <w:rsid w:val="001B21A4"/>
    <w:pPr>
      <w:keepNext/>
      <w:shd w:val="clear" w:color="auto" w:fill="FFFFFF"/>
      <w:tabs>
        <w:tab w:val="left" w:pos="1134"/>
        <w:tab w:val="left" w:pos="4678"/>
      </w:tabs>
      <w:outlineLvl w:val="1"/>
    </w:pPr>
    <w:rPr>
      <w:rFonts w:ascii="Arial" w:hAnsi="Arial"/>
      <w:i/>
      <w:sz w:val="1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21A4"/>
    <w:pPr>
      <w:shd w:val="clear" w:color="auto" w:fill="FFFFFF"/>
      <w:tabs>
        <w:tab w:val="left" w:pos="1134"/>
      </w:tabs>
    </w:pPr>
    <w:rPr>
      <w:rFonts w:ascii="Arial" w:hAnsi="Arial"/>
      <w:sz w:val="18"/>
      <w:lang w:val="el-GR"/>
    </w:rPr>
  </w:style>
  <w:style w:type="paragraph" w:styleId="a4">
    <w:name w:val="header"/>
    <w:basedOn w:val="a"/>
    <w:link w:val="Char"/>
    <w:uiPriority w:val="99"/>
    <w:rsid w:val="001B21A4"/>
    <w:pPr>
      <w:tabs>
        <w:tab w:val="center" w:pos="4153"/>
        <w:tab w:val="right" w:pos="8306"/>
      </w:tabs>
    </w:pPr>
    <w:rPr>
      <w:rFonts w:ascii="UB-Helvetica" w:hAnsi="UB-Helvetica"/>
      <w:lang w:val="en-US"/>
    </w:rPr>
  </w:style>
  <w:style w:type="character" w:customStyle="1" w:styleId="dash039203b103c303b903ba03ccchar">
    <w:name w:val="dash0392_03b1_03c3_03b9_03ba_03cc__char"/>
    <w:basedOn w:val="a0"/>
    <w:rsid w:val="006277A8"/>
  </w:style>
  <w:style w:type="table" w:styleId="a5">
    <w:name w:val="Table Grid"/>
    <w:basedOn w:val="a1"/>
    <w:rsid w:val="006277A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96476C"/>
    <w:rPr>
      <w:color w:val="0000FF"/>
      <w:u w:val="single"/>
    </w:rPr>
  </w:style>
  <w:style w:type="paragraph" w:customStyle="1" w:styleId="dash039203b103c303b903ba03cc">
    <w:name w:val="dash0392_03b1_03c3_03b9_03ba_03cc"/>
    <w:basedOn w:val="a"/>
    <w:rsid w:val="0068074C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a"/>
    <w:rsid w:val="001616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20">
    <w:name w:val="Body Text Indent 2"/>
    <w:basedOn w:val="a"/>
    <w:link w:val="2Char"/>
    <w:uiPriority w:val="99"/>
    <w:semiHidden/>
    <w:unhideWhenUsed/>
    <w:rsid w:val="0016160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161602"/>
    <w:rPr>
      <w:rFonts w:ascii="Times New Roman" w:hAnsi="Times New Roman"/>
      <w:sz w:val="22"/>
      <w:lang w:val="en-GB"/>
    </w:rPr>
  </w:style>
  <w:style w:type="paragraph" w:styleId="a6">
    <w:name w:val="Balloon Text"/>
    <w:basedOn w:val="a"/>
    <w:link w:val="Char0"/>
    <w:uiPriority w:val="99"/>
    <w:semiHidden/>
    <w:unhideWhenUsed/>
    <w:rsid w:val="00883F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3F1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26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B527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27A4"/>
    <w:rPr>
      <w:rFonts w:ascii="Times New Roman" w:hAnsi="Times New Roman"/>
      <w:sz w:val="22"/>
      <w:lang w:val="en-GB"/>
    </w:rPr>
  </w:style>
  <w:style w:type="paragraph" w:styleId="a8">
    <w:name w:val="List Paragraph"/>
    <w:basedOn w:val="a"/>
    <w:uiPriority w:val="34"/>
    <w:qFormat/>
    <w:rsid w:val="000C5E31"/>
    <w:pPr>
      <w:ind w:left="720"/>
      <w:contextualSpacing/>
    </w:pPr>
  </w:style>
  <w:style w:type="character" w:customStyle="1" w:styleId="Char">
    <w:name w:val="Κεφαλίδα Char"/>
    <w:basedOn w:val="a0"/>
    <w:link w:val="a4"/>
    <w:uiPriority w:val="99"/>
    <w:rsid w:val="00B566F5"/>
    <w:rPr>
      <w:rFonts w:ascii="UB-Helvetica" w:hAnsi="UB-Helvetica"/>
      <w:sz w:val="22"/>
      <w:lang w:val="en-US"/>
    </w:rPr>
  </w:style>
  <w:style w:type="paragraph" w:customStyle="1" w:styleId="1">
    <w:name w:val="Χωρίς διάστιχο1"/>
    <w:qFormat/>
    <w:rsid w:val="00B566F5"/>
    <w:rPr>
      <w:rFonts w:ascii="Academy Engraved LET" w:eastAsia="ヒラギノ角ゴ Pro W3" w:hAnsi="Academy Engraved LET"/>
      <w:color w:val="000000"/>
      <w:sz w:val="22"/>
      <w:lang w:val="en-US"/>
    </w:rPr>
  </w:style>
  <w:style w:type="paragraph" w:styleId="a9">
    <w:name w:val="No Spacing"/>
    <w:uiPriority w:val="1"/>
    <w:qFormat/>
    <w:rsid w:val="00EC3402"/>
    <w:rPr>
      <w:rFonts w:ascii="Times New Roman" w:hAnsi="Times New Roman"/>
      <w:sz w:val="22"/>
      <w:lang w:val="en-GB"/>
    </w:rPr>
  </w:style>
  <w:style w:type="character" w:styleId="aa">
    <w:name w:val="annotation reference"/>
    <w:basedOn w:val="a0"/>
    <w:uiPriority w:val="99"/>
    <w:semiHidden/>
    <w:unhideWhenUsed/>
    <w:rsid w:val="003C733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3C733D"/>
    <w:rPr>
      <w:sz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3C733D"/>
    <w:rPr>
      <w:rFonts w:ascii="Times New Roman" w:hAnsi="Times New Roman"/>
      <w:lang w:val="en-GB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C733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3C733D"/>
    <w:rPr>
      <w:rFonts w:ascii="Times New Roman" w:hAnsi="Times New Roman"/>
      <w:b/>
      <w:bCs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F948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Textbodyindent">
    <w:name w:val="Text body indent"/>
    <w:basedOn w:val="a"/>
    <w:rsid w:val="004773DB"/>
    <w:pPr>
      <w:widowControl w:val="0"/>
      <w:suppressAutoHyphens/>
      <w:ind w:firstLine="1134"/>
      <w:jc w:val="both"/>
      <w:textAlignment w:val="baseline"/>
    </w:pPr>
    <w:rPr>
      <w:rFonts w:ascii="Arial" w:eastAsia="Andale Sans UI" w:hAnsi="Arial" w:cs="Arial"/>
      <w:kern w:val="1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Props1.xml><?xml version="1.0" encoding="utf-8"?>
<ds:datastoreItem xmlns:ds="http://schemas.openxmlformats.org/officeDocument/2006/customXml" ds:itemID="{04DB3419-ED83-44E1-B91C-E4F5A7C81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68648-E6D8-4672-9194-397E943C1AFF}"/>
</file>

<file path=customXml/itemProps3.xml><?xml version="1.0" encoding="utf-8"?>
<ds:datastoreItem xmlns:ds="http://schemas.openxmlformats.org/officeDocument/2006/customXml" ds:itemID="{61793E29-0AEA-4C8A-8424-1B670CEE9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5CCBB-B799-43E5-9735-40A8BD98FFD8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9th EFORIA</Company>
  <LinksUpToDate>false</LinksUpToDate>
  <CharactersWithSpaces>2700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mailto:efapoth@culture.gr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9η ΕΦΟΡΕΙΑ ΒΥΖΑΝΤΙΝΩΝ ΑΡΧΑΙΟΤΗΤΩΝ</dc:creator>
  <cp:lastModifiedBy>ΓΕΛΑΔΑΚΗ ΠΑΝΑΓΙΩΤΑ</cp:lastModifiedBy>
  <cp:revision>60</cp:revision>
  <cp:lastPrinted>2015-09-24T09:44:00Z</cp:lastPrinted>
  <dcterms:created xsi:type="dcterms:W3CDTF">2024-09-25T04:19:00Z</dcterms:created>
  <dcterms:modified xsi:type="dcterms:W3CDTF">2024-10-21T07:24:00Z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