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198" w:rsidRDefault="00DD2198"/>
    <w:p w:rsidR="001A566D" w:rsidRPr="005A713E" w:rsidRDefault="00DD2198">
      <w:pPr>
        <w:rPr>
          <w:b/>
        </w:rPr>
      </w:pPr>
      <w:r w:rsidRPr="005A713E">
        <w:rPr>
          <w:b/>
        </w:rPr>
        <w:t>«ΑΠΟΚΑΤΑΣΤΑΣΗ ΚΑΙ ΑΝΑΔΕΙΞΗ ΑΡΧΑΙΟΥ ΘΕΑΤΡΟΥ ΘΑΣΟΥ – Β΄ ΦΑΣΗ»</w:t>
      </w:r>
    </w:p>
    <w:p w:rsidR="00DD2198" w:rsidRDefault="00DD2198" w:rsidP="00DD2198">
      <w:pPr>
        <w:jc w:val="both"/>
      </w:pPr>
      <w:r>
        <w:t>Το Έργο «ΑΠΟΚΑΤΑΣΤΑΣΗ ΚΑΙ ΑΝΑΔΕΙΞΗ ΑΡΧΑΙΟΥ ΘΕΑΤΡΟΥ ΘΑΣΟΥ – Β΄ ΦΑΣΗ» εντάχθηκε στο Επιχειρησιακό Πρόγραμμα «Ανατολική Μακεδονία Θράκη 2014 -2020» με προϋπολογισμό 3.500.000,00 €, χρηματοδότηση από το Ευρωπαϊκό Ταμείο Περιφερειακής Ανάπτυξης και Δικαιούχο την Εφορεία Αρχαιοτήτων Καβάλας.</w:t>
      </w:r>
    </w:p>
    <w:p w:rsidR="00DD2198" w:rsidRDefault="00DD2198" w:rsidP="00DD2198">
      <w:pPr>
        <w:jc w:val="both"/>
      </w:pPr>
      <w:r>
        <w:t>Το</w:t>
      </w:r>
      <w:r w:rsidRPr="0087395F">
        <w:rPr>
          <w:rFonts w:ascii="Tahoma" w:hAnsi="Tahoma" w:cs="Tahoma"/>
          <w:bCs/>
          <w:sz w:val="16"/>
          <w:szCs w:val="16"/>
        </w:rPr>
        <w:t xml:space="preserve"> </w:t>
      </w:r>
      <w:r w:rsidRPr="00DD2198">
        <w:t xml:space="preserve">αρχαίο θέατρο της Θάσου είναι ένα από τα καλύτερα σωζόμενα μνημεία της αρχαίας Θάσου. Βρίσκεται στην πλαγιά της ακρόπολης σε επαφή με τον οχυρωματικό περίβολο της πόλης και θέα προς τη θάλασσα. Η σημερινή μορφή του θεάτρου είναι αποτέλεσμα των επεμβάσεων που υπέστη κατά τη ρωμαϊκή φάση. Η πρώτη εντοπισμένη φάση του θεάτρου χρονολογείται στο τέλος του 4ου και στις αρχές του 3ου αι. π.Χ. Κατά τον 1ο αιώνα μ.Χ. το κτήριο της σκηνής και το προσκήνιο ανακατασκευάζεται με μέλη από το ελληνιστικό κτήριο που προϋπήρχε Στον 2ο αιώνα μ.Χ., υφίσταται μεταβολές κατάλληλες για μονομαχίες και </w:t>
      </w:r>
      <w:proofErr w:type="spellStart"/>
      <w:r w:rsidRPr="00DD2198">
        <w:t>κυνηγέσια</w:t>
      </w:r>
      <w:proofErr w:type="spellEnd"/>
      <w:r w:rsidRPr="00DD2198">
        <w:t xml:space="preserve"> και στη συνέχεια μετατρέπεται σε αρένα. Το θέατρο παραμένει σε χρήση περίπου μέχρι τον 4ο αιώνα μ.Χ.</w:t>
      </w:r>
    </w:p>
    <w:p w:rsidR="00DD2198" w:rsidRPr="00DD2198" w:rsidRDefault="00DD2198" w:rsidP="00DD2198">
      <w:pPr>
        <w:jc w:val="both"/>
      </w:pPr>
      <w:r w:rsidRPr="00DD2198">
        <w:t xml:space="preserve">Το φυσικό αντικείμενο της πράξης προβλέπει: </w:t>
      </w:r>
    </w:p>
    <w:p w:rsidR="00DD2198" w:rsidRPr="00DD2198" w:rsidRDefault="00DD2198" w:rsidP="00DD2198">
      <w:pPr>
        <w:numPr>
          <w:ilvl w:val="0"/>
          <w:numId w:val="2"/>
        </w:numPr>
        <w:spacing w:after="0" w:line="240" w:lineRule="auto"/>
        <w:ind w:right="84"/>
        <w:jc w:val="both"/>
      </w:pPr>
      <w:r w:rsidRPr="00DD2198">
        <w:t>Στην ενίσχυση της θεμελίωσης και αποκατάσταση της μαρμάρινης επένδυσης του τοίχου της ανατολικής παρόδου για την συγκράτηση των υπό αποκατάσταση νέων εδωλίων.</w:t>
      </w:r>
    </w:p>
    <w:p w:rsidR="00DD2198" w:rsidRPr="00DD2198" w:rsidRDefault="00DD2198" w:rsidP="00DD2198">
      <w:pPr>
        <w:numPr>
          <w:ilvl w:val="0"/>
          <w:numId w:val="2"/>
        </w:numPr>
        <w:spacing w:after="0" w:line="240" w:lineRule="auto"/>
        <w:ind w:right="84"/>
        <w:jc w:val="both"/>
      </w:pPr>
      <w:r w:rsidRPr="00DD2198">
        <w:t>Στην αποκατάσταση των μαρμάρινων εδωλίων του κοίλου με επανατοποθέτηση των αυθεντικών, συμπλήρωση κατά τόπους με νέα, αποκατάσταση κλιμάκων και διαμόρφωση πρανούς, όπου δεν σώζονται εδώλια.</w:t>
      </w:r>
    </w:p>
    <w:p w:rsidR="00DD2198" w:rsidRPr="00DD2198" w:rsidRDefault="00DD2198" w:rsidP="00DD2198">
      <w:pPr>
        <w:numPr>
          <w:ilvl w:val="0"/>
          <w:numId w:val="2"/>
        </w:numPr>
        <w:spacing w:after="0" w:line="240" w:lineRule="auto"/>
        <w:ind w:right="84"/>
        <w:jc w:val="both"/>
      </w:pPr>
      <w:r w:rsidRPr="00DD2198">
        <w:t xml:space="preserve">Στην αποκατάσταση-στερέωση του ευθύγραμμου στυλοβάτη του προσκηνίου. </w:t>
      </w:r>
    </w:p>
    <w:p w:rsidR="00DD2198" w:rsidRPr="00DD2198" w:rsidRDefault="00DD2198" w:rsidP="00DD2198">
      <w:pPr>
        <w:numPr>
          <w:ilvl w:val="0"/>
          <w:numId w:val="2"/>
        </w:numPr>
        <w:spacing w:after="0" w:line="240" w:lineRule="auto"/>
        <w:ind w:right="84"/>
        <w:jc w:val="both"/>
      </w:pPr>
      <w:r w:rsidRPr="00DD2198">
        <w:t>Στη βελτίωση της υφιστάμενης πρόσβασης για πεζούς από ανατολικά και δυτικά</w:t>
      </w:r>
    </w:p>
    <w:p w:rsidR="00DD2198" w:rsidRPr="00DD2198" w:rsidRDefault="00DD2198" w:rsidP="00DD2198">
      <w:pPr>
        <w:numPr>
          <w:ilvl w:val="0"/>
          <w:numId w:val="2"/>
        </w:numPr>
        <w:spacing w:after="0" w:line="240" w:lineRule="auto"/>
        <w:ind w:right="84"/>
        <w:jc w:val="both"/>
      </w:pPr>
      <w:r w:rsidRPr="00DD2198">
        <w:t>Στη διαμόρφωση του περιφραγμένου περιβάλλοντος χώρου με ανακατασκευή των τοιχίων αντιστήριξης των επιπέδων της πλαγιάς και διαμόρφωση διαδρομών περιήγησης εντός αυτού.</w:t>
      </w:r>
    </w:p>
    <w:p w:rsidR="00DD2198" w:rsidRPr="00DD2198" w:rsidRDefault="00DD2198" w:rsidP="00DD2198">
      <w:pPr>
        <w:numPr>
          <w:ilvl w:val="0"/>
          <w:numId w:val="2"/>
        </w:numPr>
        <w:spacing w:after="0" w:line="240" w:lineRule="auto"/>
        <w:ind w:right="84"/>
        <w:jc w:val="both"/>
      </w:pPr>
      <w:r w:rsidRPr="00DD2198">
        <w:t xml:space="preserve">Στην προσβασιμότητα σε άτομα με ειδικές ανάγκες μέσω εικονικής περιήγησης που θα προβάλλεται σε χώρο </w:t>
      </w:r>
      <w:proofErr w:type="spellStart"/>
      <w:r w:rsidRPr="00DD2198">
        <w:t>προσβάσιμο</w:t>
      </w:r>
      <w:proofErr w:type="spellEnd"/>
      <w:r w:rsidRPr="00DD2198">
        <w:t xml:space="preserve"> από αυτά</w:t>
      </w:r>
    </w:p>
    <w:p w:rsidR="00DD2198" w:rsidRPr="00DD2198" w:rsidRDefault="00DD2198" w:rsidP="00DD2198">
      <w:pPr>
        <w:ind w:left="274" w:right="84"/>
        <w:jc w:val="both"/>
      </w:pPr>
    </w:p>
    <w:p w:rsidR="00DD2198" w:rsidRDefault="00DD2198" w:rsidP="0035363B">
      <w:pPr>
        <w:widowControl w:val="0"/>
        <w:tabs>
          <w:tab w:val="left" w:pos="360"/>
        </w:tabs>
        <w:autoSpaceDE w:val="0"/>
        <w:autoSpaceDN w:val="0"/>
        <w:adjustRightInd w:val="0"/>
        <w:spacing w:after="60"/>
        <w:jc w:val="both"/>
      </w:pPr>
      <w:r w:rsidRPr="00DD2198">
        <w:t xml:space="preserve">Το παρόν έργο έχει πολλαπλό σκοπό. Αποσκοπεί στην εξασφάλιση της διατήρησης του μνημείου, σύμφωνα με τους κοινά παραδεκτούς όρους της προστασίας των μνημείων, στη βελτίωση των συνθηκών </w:t>
      </w:r>
      <w:proofErr w:type="spellStart"/>
      <w:r w:rsidRPr="00DD2198">
        <w:t>επισκεψιμότητας</w:t>
      </w:r>
      <w:proofErr w:type="spellEnd"/>
      <w:r w:rsidRPr="00DD2198">
        <w:t xml:space="preserve"> του μνημείου και στην απόδοσή του στο κοινό για την τέλεση παραστάσεων . </w:t>
      </w:r>
    </w:p>
    <w:p w:rsidR="00DD2198" w:rsidRPr="00DD2198" w:rsidRDefault="005A713E" w:rsidP="005A713E">
      <w:pPr>
        <w:widowControl w:val="0"/>
        <w:tabs>
          <w:tab w:val="left" w:pos="360"/>
        </w:tabs>
        <w:autoSpaceDE w:val="0"/>
        <w:autoSpaceDN w:val="0"/>
        <w:adjustRightInd w:val="0"/>
        <w:spacing w:after="60"/>
        <w:jc w:val="center"/>
      </w:pPr>
      <w:bookmarkStart w:id="0" w:name="_GoBack"/>
      <w:bookmarkEnd w:id="0"/>
      <w:r w:rsidRPr="00DD2198">
        <w:rPr>
          <w:noProof/>
          <w:lang w:eastAsia="el-GR"/>
        </w:rPr>
        <w:lastRenderedPageBreak/>
        <w:drawing>
          <wp:inline distT="0" distB="0" distL="0" distR="0">
            <wp:extent cx="4060190" cy="280162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0190" cy="2801620"/>
                    </a:xfrm>
                    <a:prstGeom prst="rect">
                      <a:avLst/>
                    </a:prstGeom>
                    <a:noFill/>
                    <a:ln>
                      <a:noFill/>
                    </a:ln>
                  </pic:spPr>
                </pic:pic>
              </a:graphicData>
            </a:graphic>
          </wp:inline>
        </w:drawing>
      </w:r>
    </w:p>
    <w:p w:rsidR="00DD2198" w:rsidRPr="0035363B" w:rsidRDefault="00DD2198" w:rsidP="005A713E">
      <w:pPr>
        <w:pStyle w:val="Default"/>
        <w:jc w:val="center"/>
        <w:rPr>
          <w:sz w:val="18"/>
          <w:szCs w:val="18"/>
        </w:rPr>
      </w:pPr>
      <w:r w:rsidRPr="0035363B">
        <w:rPr>
          <w:sz w:val="18"/>
          <w:szCs w:val="18"/>
        </w:rPr>
        <w:t>Άποψη της ορχήστρας και του προσκηνίου του Θεάτρου</w:t>
      </w:r>
    </w:p>
    <w:p w:rsidR="00DD2198" w:rsidRDefault="00DD2198" w:rsidP="005A713E">
      <w:pPr>
        <w:widowControl w:val="0"/>
        <w:tabs>
          <w:tab w:val="left" w:pos="360"/>
        </w:tabs>
        <w:autoSpaceDE w:val="0"/>
        <w:autoSpaceDN w:val="0"/>
        <w:adjustRightInd w:val="0"/>
        <w:spacing w:after="60"/>
        <w:jc w:val="center"/>
        <w:rPr>
          <w:szCs w:val="16"/>
        </w:rPr>
      </w:pPr>
    </w:p>
    <w:p w:rsidR="00DD2198" w:rsidRPr="00DD2198" w:rsidRDefault="005A713E" w:rsidP="005A713E">
      <w:pPr>
        <w:widowControl w:val="0"/>
        <w:tabs>
          <w:tab w:val="left" w:pos="360"/>
        </w:tabs>
        <w:autoSpaceDE w:val="0"/>
        <w:autoSpaceDN w:val="0"/>
        <w:adjustRightInd w:val="0"/>
        <w:spacing w:after="60"/>
        <w:jc w:val="center"/>
        <w:rPr>
          <w:szCs w:val="16"/>
        </w:rPr>
      </w:pPr>
      <w:r w:rsidRPr="00DD2198">
        <w:rPr>
          <w:noProof/>
          <w:szCs w:val="16"/>
          <w:lang w:eastAsia="el-GR"/>
        </w:rPr>
        <w:drawing>
          <wp:inline distT="0" distB="0" distL="0" distR="0">
            <wp:extent cx="4060190" cy="304292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0190" cy="3042920"/>
                    </a:xfrm>
                    <a:prstGeom prst="rect">
                      <a:avLst/>
                    </a:prstGeom>
                    <a:noFill/>
                    <a:ln>
                      <a:noFill/>
                    </a:ln>
                  </pic:spPr>
                </pic:pic>
              </a:graphicData>
            </a:graphic>
          </wp:inline>
        </w:drawing>
      </w:r>
    </w:p>
    <w:p w:rsidR="00DD2198" w:rsidRPr="0035363B" w:rsidRDefault="00DD2198" w:rsidP="005A713E">
      <w:pPr>
        <w:pStyle w:val="Default"/>
        <w:jc w:val="center"/>
        <w:rPr>
          <w:sz w:val="18"/>
          <w:szCs w:val="18"/>
        </w:rPr>
      </w:pPr>
      <w:r w:rsidRPr="0035363B">
        <w:rPr>
          <w:sz w:val="18"/>
          <w:szCs w:val="18"/>
        </w:rPr>
        <w:t>Άποψη της ορχήστρας και του κοίλου του Θεάτρου.</w:t>
      </w:r>
    </w:p>
    <w:sectPr w:rsidR="00DD2198" w:rsidRPr="0035363B" w:rsidSect="005A713E">
      <w:headerReference w:type="default" r:id="rId9"/>
      <w:footerReference w:type="default" r:id="rId10"/>
      <w:pgSz w:w="11906" w:h="16838"/>
      <w:pgMar w:top="-2977" w:right="1797"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291" w:rsidRDefault="00247291">
      <w:r>
        <w:separator/>
      </w:r>
    </w:p>
  </w:endnote>
  <w:endnote w:type="continuationSeparator" w:id="0">
    <w:p w:rsidR="00247291" w:rsidRDefault="00247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A1"/>
    <w:family w:val="swiss"/>
    <w:pitch w:val="variable"/>
    <w:sig w:usb0="E1002EFF" w:usb1="C000605B" w:usb2="00000029" w:usb3="00000000" w:csb0="0001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051" w:rsidRDefault="005A713E">
    <w:pPr>
      <w:pStyle w:val="a4"/>
    </w:pPr>
    <w:r>
      <w:rPr>
        <w:noProof/>
        <w:lang w:eastAsia="el-GR"/>
      </w:rPr>
      <w:drawing>
        <wp:inline distT="0" distB="0" distL="0" distR="0" wp14:anchorId="54D4A65C">
          <wp:extent cx="5895340" cy="142684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5340" cy="142684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291" w:rsidRDefault="00247291">
      <w:r>
        <w:separator/>
      </w:r>
    </w:p>
  </w:footnote>
  <w:footnote w:type="continuationSeparator" w:id="0">
    <w:p w:rsidR="00247291" w:rsidRDefault="00247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13E" w:rsidRDefault="005A713E" w:rsidP="005A713E">
    <w:pPr>
      <w:pStyle w:val="a3"/>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13E" w:rsidRDefault="005A713E" w:rsidP="005A713E">
    <w:pPr>
      <w:pStyle w:val="a3"/>
      <w:rPr>
        <w:noProof/>
        <w:lang w:eastAsia="el-GR"/>
      </w:rPr>
    </w:pPr>
  </w:p>
  <w:p w:rsidR="005A713E" w:rsidRDefault="005A713E" w:rsidP="005A713E">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5A713E" w:rsidRDefault="005A713E" w:rsidP="005A713E">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5A713E" w:rsidRPr="005A713E" w:rsidRDefault="005A713E" w:rsidP="005A713E">
    <w:pPr>
      <w:pStyle w:val="a3"/>
      <w:rPr>
        <w:noProof/>
        <w:lang w:eastAsia="el-GR"/>
      </w:rPr>
    </w:pPr>
    <w:r>
      <w:rPr>
        <w:noProof/>
        <w:lang w:eastAsia="el-GR"/>
      </w:rPr>
      <w:tab/>
      <w:t xml:space="preserve">                                                                                                  </w:t>
    </w:r>
    <w:r>
      <w:rPr>
        <w:noProof/>
        <w:lang w:eastAsia="el-GR"/>
      </w:rPr>
      <w:t xml:space="preserve">  </w:t>
    </w:r>
    <w:r>
      <w:rPr>
        <w:noProof/>
        <w:lang w:eastAsia="el-GR"/>
      </w:rPr>
      <w:t xml:space="preserve">           Εφορεία</w:t>
    </w:r>
    <w:r>
      <w:rPr>
        <w:noProof/>
        <w:lang w:val="en-US" w:eastAsia="el-GR"/>
      </w:rPr>
      <w:t xml:space="preserve"> </w:t>
    </w:r>
    <w:r>
      <w:rPr>
        <w:noProof/>
        <w:lang w:eastAsia="el-GR"/>
      </w:rPr>
      <w:t>Αρχαιοτήτων</w:t>
    </w:r>
    <w:r>
      <w:rPr>
        <w:noProof/>
        <w:lang w:val="en-US" w:eastAsia="el-GR"/>
      </w:rPr>
      <w:t xml:space="preserve"> </w:t>
    </w:r>
    <w:r>
      <w:rPr>
        <w:noProof/>
        <w:lang w:eastAsia="el-GR"/>
      </w:rPr>
      <w:t>Καβάλας</w:t>
    </w:r>
  </w:p>
  <w:p w:rsidR="005A713E" w:rsidRDefault="005A713E" w:rsidP="005A713E">
    <w:pPr>
      <w:pStyle w:val="a3"/>
      <w:rPr>
        <w:noProof/>
        <w:lang w:val="en-US" w:eastAsia="el-GR"/>
      </w:rPr>
    </w:pPr>
    <w:smartTag w:uri="urn:schemas-microsoft-com:office:smarttags" w:element="place">
      <w:smartTag w:uri="urn:schemas-microsoft-com:office:smarttags" w:element="PlaceName">
        <w:r>
          <w:rPr>
            <w:noProof/>
            <w:lang w:val="en-US" w:eastAsia="el-GR"/>
          </w:rPr>
          <w:t>HELLENIC</w:t>
        </w:r>
      </w:smartTag>
      <w:r>
        <w:rPr>
          <w:noProof/>
          <w:lang w:val="en-US" w:eastAsia="el-GR"/>
        </w:rPr>
        <w:t xml:space="preserve"> </w:t>
      </w:r>
      <w:smartTag w:uri="urn:schemas-microsoft-com:office:smarttags" w:element="PlaceType">
        <w:r>
          <w:rPr>
            <w:noProof/>
            <w:lang w:val="en-US" w:eastAsia="el-GR"/>
          </w:rPr>
          <w:t>REPUBLIC</w:t>
        </w:r>
      </w:smartTag>
    </w:smartTag>
    <w:r>
      <w:rPr>
        <w:noProof/>
        <w:lang w:val="en-US" w:eastAsia="el-GR"/>
      </w:rPr>
      <w:t xml:space="preserve">                                                                           General Directore of antiquities </w:t>
    </w:r>
  </w:p>
  <w:p w:rsidR="005A713E" w:rsidRDefault="005A713E" w:rsidP="005A713E">
    <w:pPr>
      <w:pStyle w:val="a3"/>
      <w:rPr>
        <w:noProof/>
        <w:lang w:val="en-US" w:eastAsia="el-GR"/>
      </w:rPr>
    </w:pPr>
    <w:r>
      <w:rPr>
        <w:noProof/>
        <w:lang w:val="en-US" w:eastAsia="el-GR"/>
      </w:rPr>
      <w:t>Ministry of Culture and Sports                                                         and cultural Heritage</w:t>
    </w:r>
  </w:p>
  <w:p w:rsidR="005A713E" w:rsidRPr="000C0EA1" w:rsidRDefault="005A713E" w:rsidP="005A713E">
    <w:pPr>
      <w:pStyle w:val="a3"/>
      <w:rPr>
        <w:noProof/>
        <w:lang w:val="en-US" w:eastAsia="el-GR"/>
      </w:rPr>
    </w:pPr>
    <w:r>
      <w:rPr>
        <w:noProof/>
        <w:lang w:val="en-US" w:eastAsia="el-GR"/>
      </w:rPr>
      <w:tab/>
      <w:t xml:space="preserve">                                                                                                               Ephorate of Antiquities of </w:t>
    </w:r>
    <w:r>
      <w:rPr>
        <w:noProof/>
        <w:lang w:val="en-US" w:eastAsia="el-GR"/>
      </w:rPr>
      <w:t>Kavala</w:t>
    </w:r>
  </w:p>
  <w:p w:rsidR="005A713E" w:rsidRDefault="005A713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B5FF4"/>
    <w:multiLevelType w:val="hybridMultilevel"/>
    <w:tmpl w:val="F4423758"/>
    <w:lvl w:ilvl="0" w:tplc="E746034C">
      <w:start w:val="1"/>
      <w:numFmt w:val="bullet"/>
      <w:lvlText w:val="-"/>
      <w:lvlJc w:val="left"/>
      <w:pPr>
        <w:ind w:left="634" w:hanging="360"/>
      </w:pPr>
      <w:rPr>
        <w:rFonts w:ascii="Tahoma" w:eastAsia="Times New Roman" w:hAnsi="Tahoma" w:hint="default"/>
      </w:rPr>
    </w:lvl>
    <w:lvl w:ilvl="1" w:tplc="04080003" w:tentative="1">
      <w:start w:val="1"/>
      <w:numFmt w:val="bullet"/>
      <w:lvlText w:val="o"/>
      <w:lvlJc w:val="left"/>
      <w:pPr>
        <w:ind w:left="1354" w:hanging="360"/>
      </w:pPr>
      <w:rPr>
        <w:rFonts w:ascii="Courier New" w:hAnsi="Courier New" w:hint="default"/>
      </w:rPr>
    </w:lvl>
    <w:lvl w:ilvl="2" w:tplc="04080005" w:tentative="1">
      <w:start w:val="1"/>
      <w:numFmt w:val="bullet"/>
      <w:lvlText w:val=""/>
      <w:lvlJc w:val="left"/>
      <w:pPr>
        <w:ind w:left="2074" w:hanging="360"/>
      </w:pPr>
      <w:rPr>
        <w:rFonts w:ascii="Wingdings" w:hAnsi="Wingdings" w:hint="default"/>
      </w:rPr>
    </w:lvl>
    <w:lvl w:ilvl="3" w:tplc="04080001" w:tentative="1">
      <w:start w:val="1"/>
      <w:numFmt w:val="bullet"/>
      <w:lvlText w:val=""/>
      <w:lvlJc w:val="left"/>
      <w:pPr>
        <w:ind w:left="2794" w:hanging="360"/>
      </w:pPr>
      <w:rPr>
        <w:rFonts w:ascii="Symbol" w:hAnsi="Symbol" w:hint="default"/>
      </w:rPr>
    </w:lvl>
    <w:lvl w:ilvl="4" w:tplc="04080003" w:tentative="1">
      <w:start w:val="1"/>
      <w:numFmt w:val="bullet"/>
      <w:lvlText w:val="o"/>
      <w:lvlJc w:val="left"/>
      <w:pPr>
        <w:ind w:left="3514" w:hanging="360"/>
      </w:pPr>
      <w:rPr>
        <w:rFonts w:ascii="Courier New" w:hAnsi="Courier New" w:hint="default"/>
      </w:rPr>
    </w:lvl>
    <w:lvl w:ilvl="5" w:tplc="04080005" w:tentative="1">
      <w:start w:val="1"/>
      <w:numFmt w:val="bullet"/>
      <w:lvlText w:val=""/>
      <w:lvlJc w:val="left"/>
      <w:pPr>
        <w:ind w:left="4234" w:hanging="360"/>
      </w:pPr>
      <w:rPr>
        <w:rFonts w:ascii="Wingdings" w:hAnsi="Wingdings" w:hint="default"/>
      </w:rPr>
    </w:lvl>
    <w:lvl w:ilvl="6" w:tplc="04080001" w:tentative="1">
      <w:start w:val="1"/>
      <w:numFmt w:val="bullet"/>
      <w:lvlText w:val=""/>
      <w:lvlJc w:val="left"/>
      <w:pPr>
        <w:ind w:left="4954" w:hanging="360"/>
      </w:pPr>
      <w:rPr>
        <w:rFonts w:ascii="Symbol" w:hAnsi="Symbol" w:hint="default"/>
      </w:rPr>
    </w:lvl>
    <w:lvl w:ilvl="7" w:tplc="04080003" w:tentative="1">
      <w:start w:val="1"/>
      <w:numFmt w:val="bullet"/>
      <w:lvlText w:val="o"/>
      <w:lvlJc w:val="left"/>
      <w:pPr>
        <w:ind w:left="5674" w:hanging="360"/>
      </w:pPr>
      <w:rPr>
        <w:rFonts w:ascii="Courier New" w:hAnsi="Courier New" w:hint="default"/>
      </w:rPr>
    </w:lvl>
    <w:lvl w:ilvl="8" w:tplc="04080005" w:tentative="1">
      <w:start w:val="1"/>
      <w:numFmt w:val="bullet"/>
      <w:lvlText w:val=""/>
      <w:lvlJc w:val="left"/>
      <w:pPr>
        <w:ind w:left="6394" w:hanging="360"/>
      </w:pPr>
      <w:rPr>
        <w:rFonts w:ascii="Wingdings" w:hAnsi="Wingdings" w:hint="default"/>
      </w:rPr>
    </w:lvl>
  </w:abstractNum>
  <w:abstractNum w:abstractNumId="1"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77297"/>
    <w:rsid w:val="00080D02"/>
    <w:rsid w:val="001A566D"/>
    <w:rsid w:val="001D301B"/>
    <w:rsid w:val="00247291"/>
    <w:rsid w:val="0035363B"/>
    <w:rsid w:val="00371693"/>
    <w:rsid w:val="003E4DE4"/>
    <w:rsid w:val="0043568A"/>
    <w:rsid w:val="004A60D0"/>
    <w:rsid w:val="004D59BE"/>
    <w:rsid w:val="005A713E"/>
    <w:rsid w:val="006630B7"/>
    <w:rsid w:val="0068672C"/>
    <w:rsid w:val="00690B43"/>
    <w:rsid w:val="0069680D"/>
    <w:rsid w:val="007941C4"/>
    <w:rsid w:val="00895A70"/>
    <w:rsid w:val="008C3527"/>
    <w:rsid w:val="00945051"/>
    <w:rsid w:val="00A32C2F"/>
    <w:rsid w:val="00AF656F"/>
    <w:rsid w:val="00B24962"/>
    <w:rsid w:val="00B6008A"/>
    <w:rsid w:val="00C97357"/>
    <w:rsid w:val="00DD2198"/>
    <w:rsid w:val="00EF78D4"/>
    <w:rsid w:val="00F16B84"/>
    <w:rsid w:val="00F46440"/>
    <w:rsid w:val="00F82E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2FF67B15"/>
  <w15:chartTrackingRefBased/>
  <w15:docId w15:val="{856071EA-D6A3-4FE1-B12E-11462FE25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basedOn w:val="a0"/>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basedOn w:val="a0"/>
    <w:link w:val="a4"/>
    <w:locked/>
    <w:rsid w:val="00371693"/>
    <w:rPr>
      <w:rFonts w:ascii="Calibri" w:hAnsi="Calibri"/>
      <w:sz w:val="22"/>
      <w:szCs w:val="22"/>
      <w:lang w:val="el-GR" w:eastAsia="en-US" w:bidi="ar-SA"/>
    </w:rPr>
  </w:style>
  <w:style w:type="paragraph" w:customStyle="1" w:styleId="Default">
    <w:name w:val="Default"/>
    <w:rsid w:val="00DD2198"/>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7153D9-B948-4818-9672-D6DBA1A9F8BA}"/>
</file>

<file path=customXml/itemProps2.xml><?xml version="1.0" encoding="utf-8"?>
<ds:datastoreItem xmlns:ds="http://schemas.openxmlformats.org/officeDocument/2006/customXml" ds:itemID="{EA161EB7-1664-4B6A-B316-C5AFA02A2361}"/>
</file>

<file path=customXml/itemProps3.xml><?xml version="1.0" encoding="utf-8"?>
<ds:datastoreItem xmlns:ds="http://schemas.openxmlformats.org/officeDocument/2006/customXml" ds:itemID="{4B29BED7-A3AF-400D-B7D3-682E27BDFAB6}"/>
</file>

<file path=docProps/app.xml><?xml version="1.0" encoding="utf-8"?>
<Properties xmlns="http://schemas.openxmlformats.org/officeDocument/2006/extended-properties" xmlns:vt="http://schemas.openxmlformats.org/officeDocument/2006/docPropsVTypes">
  <Template>Normal</Template>
  <TotalTime>1</TotalTime>
  <Pages>2</Pages>
  <Words>332</Words>
  <Characters>1924</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2</cp:revision>
  <dcterms:created xsi:type="dcterms:W3CDTF">2018-10-19T09:30:00Z</dcterms:created>
  <dcterms:modified xsi:type="dcterms:W3CDTF">2018-10-19T09:30:00Z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